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Roma)</w:t>
      </w:r>
    </w:p>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días / 8 noches</w:t>
      </w:r>
    </w:p>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1.185</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rPr>
        <w:t>Consulte la tarifa que aplica para la fecha de su viaje</w:t>
      </w:r>
    </w:p>
    <w:p w:rsidR="00DD3E63" w:rsidRDefault="00761CD1">
      <w:pPr>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Roma</w:t>
      </w:r>
    </w:p>
    <w:p w:rsidR="00DD3E63" w:rsidRDefault="00761CD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5741090" cy="3169031"/>
            <wp:effectExtent l="0" t="0" r="0" b="0"/>
            <wp:docPr id="1634144272" name="image1.jpg" descr="Mapa mapa-red-paris-roma"/>
            <wp:cNvGraphicFramePr/>
            <a:graphic xmlns:a="http://schemas.openxmlformats.org/drawingml/2006/main">
              <a:graphicData uri="http://schemas.openxmlformats.org/drawingml/2006/picture">
                <pic:pic xmlns:pic="http://schemas.openxmlformats.org/drawingml/2006/picture">
                  <pic:nvPicPr>
                    <pic:cNvPr id="0" name="image1.jpg" descr="Mapa mapa-red-paris-roma"/>
                    <pic:cNvPicPr preferRelativeResize="0"/>
                  </pic:nvPicPr>
                  <pic:blipFill>
                    <a:blip r:embed="rId8"/>
                    <a:srcRect l="22920" t="22848" b="9902"/>
                    <a:stretch>
                      <a:fillRect/>
                    </a:stretch>
                  </pic:blipFill>
                  <pic:spPr>
                    <a:xfrm>
                      <a:off x="0" y="0"/>
                      <a:ext cx="5741090" cy="3169031"/>
                    </a:xfrm>
                    <a:prstGeom prst="rect">
                      <a:avLst/>
                    </a:prstGeom>
                    <a:ln/>
                  </pic:spPr>
                </pic:pic>
              </a:graphicData>
            </a:graphic>
          </wp:inline>
        </w:drawing>
      </w:r>
    </w:p>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DD3E63" w:rsidRDefault="00DD3E63">
      <w:pPr>
        <w:pBdr>
          <w:top w:val="nil"/>
          <w:left w:val="nil"/>
          <w:bottom w:val="nil"/>
          <w:right w:val="nil"/>
          <w:between w:val="nil"/>
        </w:pBdr>
        <w:spacing w:after="0" w:line="240" w:lineRule="auto"/>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6kr0c4zbu4ra" w:colFirst="0" w:colLast="0"/>
      <w:bookmarkEnd w:id="1"/>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Arco </w:t>
      </w:r>
      <w:r>
        <w:rPr>
          <w:rFonts w:ascii="Times New Roman" w:eastAsia="Times New Roman" w:hAnsi="Times New Roman" w:cs="Times New Roman"/>
          <w:b/>
          <w:color w:val="000000"/>
        </w:rPr>
        <w:t>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w:t>
      </w:r>
      <w:r>
        <w:rPr>
          <w:rFonts w:ascii="Times New Roman" w:eastAsia="Times New Roman" w:hAnsi="Times New Roman" w:cs="Times New Roman"/>
          <w:b/>
          <w:color w:val="000000"/>
        </w:rPr>
        <w:t xml:space="preserv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w:t>
      </w:r>
      <w:r>
        <w:rPr>
          <w:rFonts w:ascii="Times New Roman" w:eastAsia="Times New Roman" w:hAnsi="Times New Roman" w:cs="Times New Roman"/>
          <w:color w:val="000000"/>
        </w:rPr>
        <w:t xml:space="preserve">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(viernes)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jardines. Realizaremos una v</w:t>
      </w:r>
      <w:r>
        <w:rPr>
          <w:rFonts w:ascii="Times New Roman" w:eastAsia="Times New Roman" w:hAnsi="Times New Roman" w:cs="Times New Roman"/>
          <w:color w:val="000000"/>
        </w:rPr>
        <w:t xml:space="preserve">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w:t>
      </w:r>
      <w:r>
        <w:rPr>
          <w:rFonts w:ascii="Times New Roman" w:eastAsia="Times New Roman" w:hAnsi="Times New Roman" w:cs="Times New Roman"/>
          <w:color w:val="000000"/>
        </w:rPr>
        <w:lastRenderedPageBreak/>
        <w:t xml:space="preserve">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w:t>
      </w:r>
      <w:r>
        <w:rPr>
          <w:rFonts w:ascii="Times New Roman" w:eastAsia="Times New Roman" w:hAnsi="Times New Roman" w:cs="Times New Roman"/>
          <w:b/>
          <w:color w:val="000000"/>
        </w:rPr>
        <w:t>RICH (sábado) 720 km</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6: ZÚRICH • VERONA • VENECIA (domingo) 540 km</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w:t>
      </w:r>
      <w:r>
        <w:rPr>
          <w:rFonts w:ascii="Times New Roman" w:eastAsia="Times New Roman" w:hAnsi="Times New Roman" w:cs="Times New Roman"/>
          <w:b/>
          <w:color w:val="000000"/>
        </w:rPr>
        <w:t>ecia</w:t>
      </w:r>
      <w:r>
        <w:rPr>
          <w:rFonts w:ascii="Times New Roman" w:eastAsia="Times New Roman" w:hAnsi="Times New Roman" w:cs="Times New Roman"/>
          <w:color w:val="000000"/>
        </w:rPr>
        <w:t>. Llegada y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con s</w:t>
      </w:r>
      <w:r>
        <w:rPr>
          <w:rFonts w:ascii="Times New Roman" w:eastAsia="Times New Roman" w:hAnsi="Times New Roman" w:cs="Times New Roman"/>
          <w:color w:val="000000"/>
        </w:rPr>
        <w:t xml:space="preserve">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ROMA (martes)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w:t>
      </w:r>
      <w:r>
        <w:rPr>
          <w:rFonts w:ascii="Times New Roman" w:eastAsia="Times New Roman" w:hAnsi="Times New Roman" w:cs="Times New Roman"/>
          <w:color w:val="000000"/>
        </w:rPr>
        <w:t xml:space="preserve">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para admirar esta obra incomparable con 2000 años de historia. Tras las explicaciones de nuestro guía</w:t>
      </w:r>
      <w:r>
        <w:rPr>
          <w:rFonts w:ascii="Times New Roman" w:eastAsia="Times New Roman" w:hAnsi="Times New Roman" w:cs="Times New Roman"/>
          <w:color w:val="000000"/>
        </w:rPr>
        <w:t xml:space="preserve">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y es hoy punto de encuentro para turis</w:t>
      </w:r>
      <w:r>
        <w:rPr>
          <w:rFonts w:ascii="Times New Roman" w:eastAsia="Times New Roman" w:hAnsi="Times New Roman" w:cs="Times New Roman"/>
          <w:color w:val="000000"/>
        </w:rPr>
        <w:t xml:space="preserve">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w:t>
      </w:r>
      <w:r>
        <w:rPr>
          <w:rFonts w:ascii="Times New Roman" w:eastAsia="Times New Roman" w:hAnsi="Times New Roman" w:cs="Times New Roman"/>
          <w:b/>
          <w:color w:val="000000"/>
        </w:rPr>
        <w:t xml:space="preserve">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DD3E63" w:rsidRDefault="00DD3E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w:t>
      </w:r>
      <w:r>
        <w:rPr>
          <w:rFonts w:ascii="Times New Roman" w:eastAsia="Times New Roman" w:hAnsi="Times New Roman" w:cs="Times New Roman"/>
          <w:color w:val="000000"/>
        </w:rPr>
        <w:t>slado por cuenta de los pasajeros al aeropuerto de Roma para tomar vuelo (no incluido) a su próximo destino.</w:t>
      </w:r>
    </w:p>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D3E63" w:rsidRDefault="00DD3E63">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341056" w:rsidRDefault="0034105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41056" w:rsidRDefault="0034105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41056" w:rsidRDefault="0034105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41056" w:rsidRDefault="0034105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y 3 noches en Roma, en hoteles de categoría turista mencionados o similares.</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 Hotel previsto o similar en París, en horario diurno y en servicio compartido. </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w:t>
      </w:r>
      <w:r>
        <w:rPr>
          <w:rFonts w:ascii="Times New Roman" w:eastAsia="Times New Roman" w:hAnsi="Times New Roman" w:cs="Times New Roman"/>
        </w:rPr>
        <w:t xml:space="preserve"> y</w:t>
      </w:r>
      <w:r>
        <w:rPr>
          <w:rFonts w:ascii="Times New Roman" w:eastAsia="Times New Roman" w:hAnsi="Times New Roman" w:cs="Times New Roman"/>
          <w:color w:val="000000"/>
        </w:rPr>
        <w:t xml:space="preserve"> Roma, con guías locales y en servicio compartido. </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w:t>
      </w:r>
      <w:r>
        <w:rPr>
          <w:rFonts w:ascii="Times New Roman" w:eastAsia="Times New Roman" w:hAnsi="Times New Roman" w:cs="Times New Roman"/>
          <w:color w:val="000000"/>
        </w:rPr>
        <w:t>ro: 1 maleta de 23 Kg y 1 morral personal de 8 Kg).</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D3E63" w:rsidRDefault="00761CD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D3E63" w:rsidRDefault="00DD3E6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DD3E63" w:rsidRDefault="00761C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previsto – Aeropuerto.</w:t>
      </w:r>
    </w:p>
    <w:p w:rsidR="00DD3E63" w:rsidRDefault="00761CD1">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Suplemento por traslados noct</w:t>
      </w:r>
      <w:r>
        <w:rPr>
          <w:rFonts w:ascii="Times New Roman" w:eastAsia="Times New Roman" w:hAnsi="Times New Roman" w:cs="Times New Roman"/>
        </w:rPr>
        <w:t xml:space="preserve">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DD3E63" w:rsidRDefault="00761CD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DD3E63" w:rsidRDefault="00DD3E6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8955" w:type="dxa"/>
        <w:jc w:val="center"/>
        <w:tblInd w:w="0" w:type="dxa"/>
        <w:tblLayout w:type="fixed"/>
        <w:tblLook w:val="0400" w:firstRow="0" w:lastRow="0" w:firstColumn="0" w:lastColumn="0" w:noHBand="0" w:noVBand="1"/>
      </w:tblPr>
      <w:tblGrid>
        <w:gridCol w:w="4920"/>
        <w:gridCol w:w="1335"/>
        <w:gridCol w:w="1380"/>
        <w:gridCol w:w="1320"/>
      </w:tblGrid>
      <w:tr w:rsidR="00DD3E63">
        <w:trPr>
          <w:trHeight w:val="31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0" w:type="dxa"/>
            <w:tcBorders>
              <w:top w:val="single" w:sz="4" w:space="0" w:color="000000"/>
              <w:left w:val="nil"/>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D3E63">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2.590</w:t>
            </w:r>
          </w:p>
        </w:tc>
        <w:tc>
          <w:tcPr>
            <w:tcW w:w="138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2.290</w:t>
            </w:r>
          </w:p>
        </w:tc>
        <w:tc>
          <w:tcPr>
            <w:tcW w:w="132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1.890</w:t>
            </w:r>
          </w:p>
        </w:tc>
      </w:tr>
      <w:tr w:rsidR="00DD3E63">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1.485</w:t>
            </w:r>
          </w:p>
        </w:tc>
        <w:tc>
          <w:tcPr>
            <w:tcW w:w="138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1.385</w:t>
            </w:r>
          </w:p>
        </w:tc>
        <w:tc>
          <w:tcPr>
            <w:tcW w:w="132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1.185</w:t>
            </w:r>
          </w:p>
        </w:tc>
      </w:tr>
      <w:tr w:rsidR="00DD3E63">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1.206</w:t>
            </w:r>
          </w:p>
        </w:tc>
        <w:tc>
          <w:tcPr>
            <w:tcW w:w="138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1.126</w:t>
            </w:r>
          </w:p>
        </w:tc>
        <w:tc>
          <w:tcPr>
            <w:tcW w:w="132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966</w:t>
            </w:r>
          </w:p>
        </w:tc>
      </w:tr>
    </w:tbl>
    <w:p w:rsidR="00DD3E63" w:rsidRDefault="00761CD1">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w:t>
      </w:r>
      <w:r>
        <w:rPr>
          <w:rFonts w:ascii="Times New Roman" w:eastAsia="Times New Roman" w:hAnsi="Times New Roman" w:cs="Times New Roman"/>
          <w:i/>
          <w:sz w:val="20"/>
          <w:szCs w:val="20"/>
        </w:rPr>
        <w:t xml:space="preserve"> de la transacción.</w:t>
      </w:r>
      <w:r>
        <w:rPr>
          <w:rFonts w:ascii="Times New Roman" w:eastAsia="Times New Roman" w:hAnsi="Times New Roman" w:cs="Times New Roman"/>
          <w:i/>
          <w:color w:val="000000"/>
          <w:sz w:val="20"/>
          <w:szCs w:val="20"/>
        </w:rPr>
        <w:t xml:space="preserve"> / Acomodación triple uno de los pasajeros</w:t>
      </w:r>
      <w:r>
        <w:rPr>
          <w:rFonts w:ascii="Times New Roman" w:eastAsia="Times New Roman" w:hAnsi="Times New Roman" w:cs="Times New Roman"/>
          <w:i/>
          <w:color w:val="000000"/>
          <w:sz w:val="20"/>
          <w:szCs w:val="20"/>
        </w:rPr>
        <w:t xml:space="preserve"> se aloja en un sofá cama o catre / Máximo de personas por habitación es de 3 personas (incluyendo niños) / Menores a partir de 8 años, pagan tarifa de adulto.</w:t>
      </w:r>
    </w:p>
    <w:p w:rsidR="00DD3E63" w:rsidRDefault="00DD3E63">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e"/>
        <w:tblW w:w="8642" w:type="dxa"/>
        <w:jc w:val="center"/>
        <w:tblInd w:w="0" w:type="dxa"/>
        <w:tblLayout w:type="fixed"/>
        <w:tblLook w:val="0400" w:firstRow="0" w:lastRow="0" w:firstColumn="0" w:lastColumn="0" w:noHBand="0" w:noVBand="1"/>
      </w:tblPr>
      <w:tblGrid>
        <w:gridCol w:w="7580"/>
        <w:gridCol w:w="1062"/>
      </w:tblGrid>
      <w:tr w:rsidR="00DD3E63">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DD3E63">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DD3E63">
        <w:trPr>
          <w:trHeight w:val="35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062" w:type="dxa"/>
            <w:tcBorders>
              <w:top w:val="nil"/>
              <w:left w:val="nil"/>
              <w:bottom w:val="single" w:sz="4" w:space="0" w:color="000000"/>
              <w:right w:val="single" w:sz="4" w:space="0" w:color="000000"/>
            </w:tcBorders>
            <w:shd w:val="clear" w:color="auto" w:fill="auto"/>
            <w:vAlign w:val="center"/>
          </w:tcPr>
          <w:p w:rsidR="00DD3E63" w:rsidRDefault="00761C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D3E63">
        <w:trPr>
          <w:trHeight w:val="29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062" w:type="dxa"/>
            <w:tcBorders>
              <w:top w:val="nil"/>
              <w:left w:val="nil"/>
              <w:bottom w:val="single" w:sz="4" w:space="0" w:color="000000"/>
              <w:right w:val="single" w:sz="4" w:space="0" w:color="000000"/>
            </w:tcBorders>
            <w:shd w:val="clear" w:color="auto" w:fill="auto"/>
            <w:vAlign w:val="center"/>
          </w:tcPr>
          <w:p w:rsidR="00DD3E63" w:rsidRDefault="00761C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D3E63" w:rsidRDefault="00761CD1">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p w:rsidR="00DD3E63" w:rsidRDefault="00DD3E63">
      <w:pPr>
        <w:pBdr>
          <w:top w:val="nil"/>
          <w:left w:val="nil"/>
          <w:bottom w:val="nil"/>
          <w:right w:val="nil"/>
          <w:between w:val="nil"/>
        </w:pBdr>
        <w:jc w:val="both"/>
        <w:rPr>
          <w:rFonts w:ascii="Times New Roman" w:eastAsia="Times New Roman" w:hAnsi="Times New Roman" w:cs="Times New Roman"/>
          <w:i/>
          <w:sz w:val="20"/>
          <w:szCs w:val="20"/>
        </w:rPr>
      </w:pPr>
    </w:p>
    <w:tbl>
      <w:tblPr>
        <w:tblStyle w:val="af"/>
        <w:tblW w:w="3225" w:type="dxa"/>
        <w:jc w:val="center"/>
        <w:tblInd w:w="0" w:type="dxa"/>
        <w:tblLayout w:type="fixed"/>
        <w:tblLook w:val="0400" w:firstRow="0" w:lastRow="0" w:firstColumn="0" w:lastColumn="0" w:noHBand="0" w:noVBand="1"/>
      </w:tblPr>
      <w:tblGrid>
        <w:gridCol w:w="1455"/>
        <w:gridCol w:w="1770"/>
      </w:tblGrid>
      <w:tr w:rsidR="00DD3E63">
        <w:trPr>
          <w:trHeight w:val="356"/>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DD3E63">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15, 22, 29.</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DD3E63">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DD3E63">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7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DD3E63" w:rsidRDefault="00DD3E63">
      <w:pPr>
        <w:pBdr>
          <w:top w:val="nil"/>
          <w:left w:val="nil"/>
          <w:bottom w:val="nil"/>
          <w:right w:val="nil"/>
          <w:between w:val="nil"/>
        </w:pBdr>
        <w:rPr>
          <w:rFonts w:ascii="Times New Roman" w:eastAsia="Times New Roman" w:hAnsi="Times New Roman" w:cs="Times New Roman"/>
          <w:b/>
          <w:color w:val="000000"/>
        </w:rPr>
      </w:pPr>
    </w:p>
    <w:tbl>
      <w:tblPr>
        <w:tblStyle w:val="af0"/>
        <w:tblW w:w="9067" w:type="dxa"/>
        <w:jc w:val="center"/>
        <w:tblInd w:w="0" w:type="dxa"/>
        <w:tblLayout w:type="fixed"/>
        <w:tblLook w:val="0400" w:firstRow="0" w:lastRow="0" w:firstColumn="0" w:lastColumn="0" w:noHBand="0" w:noVBand="1"/>
      </w:tblPr>
      <w:tblGrid>
        <w:gridCol w:w="1425"/>
        <w:gridCol w:w="5235"/>
        <w:gridCol w:w="1230"/>
        <w:gridCol w:w="1177"/>
      </w:tblGrid>
      <w:tr w:rsidR="00DD3E63">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D3E63">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D3E63">
        <w:trPr>
          <w:trHeight w:val="509"/>
          <w:jc w:val="center"/>
        </w:trPr>
        <w:tc>
          <w:tcPr>
            <w:tcW w:w="1425" w:type="dxa"/>
            <w:vMerge w:val="restart"/>
            <w:tcBorders>
              <w:top w:val="nil"/>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235" w:type="dxa"/>
            <w:vMerge w:val="restart"/>
            <w:tcBorders>
              <w:top w:val="nil"/>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30" w:type="dxa"/>
            <w:vMerge w:val="restart"/>
            <w:tcBorders>
              <w:top w:val="nil"/>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177" w:type="dxa"/>
            <w:tcBorders>
              <w:top w:val="nil"/>
              <w:left w:val="nil"/>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DD3E63">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C00000"/>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235" w:type="dxa"/>
            <w:vMerge/>
            <w:tcBorders>
              <w:top w:val="nil"/>
              <w:left w:val="single" w:sz="4" w:space="0" w:color="000000"/>
              <w:bottom w:val="single" w:sz="4" w:space="0" w:color="000000"/>
              <w:right w:val="single" w:sz="4" w:space="0" w:color="000000"/>
            </w:tcBorders>
            <w:shd w:val="clear" w:color="auto" w:fill="C00000"/>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30" w:type="dxa"/>
            <w:vMerge/>
            <w:tcBorders>
              <w:top w:val="nil"/>
              <w:left w:val="single" w:sz="4" w:space="0" w:color="000000"/>
              <w:bottom w:val="single" w:sz="4" w:space="0" w:color="000000"/>
              <w:right w:val="single" w:sz="4" w:space="0" w:color="000000"/>
            </w:tcBorders>
            <w:shd w:val="clear" w:color="auto" w:fill="C00000"/>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77" w:type="dxa"/>
            <w:tcBorders>
              <w:top w:val="nil"/>
              <w:left w:val="nil"/>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DD3E63">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D3E63">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D3E63">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D3E63">
        <w:trPr>
          <w:trHeight w:val="264"/>
          <w:jc w:val="center"/>
        </w:trPr>
        <w:tc>
          <w:tcPr>
            <w:tcW w:w="1425" w:type="dxa"/>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D3E63">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D3E63">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D3E63">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D3E63">
        <w:trPr>
          <w:trHeight w:val="185"/>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D3E63">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D3E63">
        <w:trPr>
          <w:trHeight w:val="357"/>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DD3E63" w:rsidRDefault="00DD3E6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30"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177" w:type="dxa"/>
            <w:tcBorders>
              <w:top w:val="nil"/>
              <w:left w:val="nil"/>
              <w:bottom w:val="single" w:sz="4" w:space="0" w:color="000000"/>
              <w:right w:val="single" w:sz="4" w:space="0" w:color="000000"/>
            </w:tcBorders>
            <w:shd w:val="clear" w:color="auto" w:fill="auto"/>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DD3E63" w:rsidRDefault="00761CD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 xml:space="preserve">n, se podrán reservar las excursiones opcionales, directamente en destino, el pago se debe realizar en EUROS y/o con tarjeta de crédito (sujeto a disponibilidad y tarifa). </w:t>
      </w:r>
    </w:p>
    <w:p w:rsidR="00DD3E63" w:rsidRDefault="00DD3E63">
      <w:pPr>
        <w:pBdr>
          <w:top w:val="nil"/>
          <w:left w:val="nil"/>
          <w:bottom w:val="nil"/>
          <w:right w:val="nil"/>
          <w:between w:val="nil"/>
        </w:pBdr>
        <w:jc w:val="both"/>
        <w:rPr>
          <w:rFonts w:ascii="Times New Roman" w:eastAsia="Times New Roman" w:hAnsi="Times New Roman" w:cs="Times New Roman"/>
          <w:i/>
          <w:color w:val="000000"/>
          <w:sz w:val="20"/>
          <w:szCs w:val="20"/>
        </w:rPr>
      </w:pPr>
    </w:p>
    <w:p w:rsidR="00DD3E63" w:rsidRDefault="00DD3E63">
      <w:pPr>
        <w:pBdr>
          <w:top w:val="nil"/>
          <w:left w:val="nil"/>
          <w:bottom w:val="nil"/>
          <w:right w:val="nil"/>
          <w:between w:val="nil"/>
        </w:pBdr>
        <w:jc w:val="both"/>
        <w:rPr>
          <w:rFonts w:ascii="Times New Roman" w:eastAsia="Times New Roman" w:hAnsi="Times New Roman" w:cs="Times New Roman"/>
          <w:i/>
          <w:color w:val="000000"/>
        </w:rPr>
      </w:pPr>
    </w:p>
    <w:p w:rsidR="00DD3E63" w:rsidRDefault="00761CD1">
      <w:pPr>
        <w:pBdr>
          <w:top w:val="nil"/>
          <w:left w:val="nil"/>
          <w:bottom w:val="nil"/>
          <w:right w:val="nil"/>
          <w:between w:val="nil"/>
        </w:pBdr>
        <w:jc w:val="both"/>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DD3E63" w:rsidRDefault="00761CD1">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lang w:val="en-US"/>
        </w:rPr>
        <w:drawing>
          <wp:inline distT="0" distB="0" distL="0" distR="0">
            <wp:extent cx="1346547" cy="1295734"/>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45"/>
                    <a:stretch>
                      <a:fillRect/>
                    </a:stretch>
                  </pic:blipFill>
                  <pic:spPr>
                    <a:xfrm>
                      <a:off x="0" y="0"/>
                      <a:ext cx="1346547" cy="1295734"/>
                    </a:xfrm>
                    <a:prstGeom prst="rect">
                      <a:avLst/>
                    </a:prstGeom>
                    <a:ln/>
                  </pic:spPr>
                </pic:pic>
              </a:graphicData>
            </a:graphic>
          </wp:inline>
        </w:drawing>
      </w:r>
    </w:p>
    <w:p w:rsidR="00DD3E63" w:rsidRDefault="00DD3E63">
      <w:pPr>
        <w:pBdr>
          <w:top w:val="nil"/>
          <w:left w:val="nil"/>
          <w:bottom w:val="nil"/>
          <w:right w:val="nil"/>
          <w:between w:val="nil"/>
        </w:pBdr>
        <w:spacing w:after="0" w:line="240" w:lineRule="auto"/>
        <w:rPr>
          <w:color w:val="000000"/>
        </w:rPr>
      </w:pPr>
    </w:p>
    <w:tbl>
      <w:tblPr>
        <w:tblStyle w:val="af1"/>
        <w:tblpPr w:leftFromText="180" w:rightFromText="180" w:topFromText="180" w:bottomFromText="180" w:vertAnchor="text"/>
        <w:tblW w:w="10485" w:type="dxa"/>
        <w:tblInd w:w="0" w:type="dxa"/>
        <w:tblLayout w:type="fixed"/>
        <w:tblLook w:val="0400" w:firstRow="0" w:lastRow="0" w:firstColumn="0" w:lastColumn="0" w:noHBand="0" w:noVBand="1"/>
      </w:tblPr>
      <w:tblGrid>
        <w:gridCol w:w="1080"/>
        <w:gridCol w:w="9405"/>
      </w:tblGrid>
      <w:tr w:rsidR="00DD3E63">
        <w:trPr>
          <w:trHeight w:val="22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DD3E63">
        <w:trPr>
          <w:trHeight w:val="221"/>
        </w:trPr>
        <w:tc>
          <w:tcPr>
            <w:tcW w:w="1080"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405"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D3E63" w:rsidRPr="00341056">
        <w:trPr>
          <w:trHeight w:val="938"/>
        </w:trPr>
        <w:tc>
          <w:tcPr>
            <w:tcW w:w="1080"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405" w:type="dxa"/>
            <w:tcBorders>
              <w:top w:val="single" w:sz="4" w:space="0" w:color="000000"/>
              <w:left w:val="single" w:sz="4" w:space="0" w:color="000000"/>
              <w:bottom w:val="single" w:sz="4" w:space="0" w:color="000000"/>
              <w:right w:val="single" w:sz="4" w:space="0" w:color="000000"/>
            </w:tcBorders>
            <w:vAlign w:val="center"/>
          </w:tcPr>
          <w:p w:rsidR="00DD3E63" w:rsidRPr="00341056" w:rsidRDefault="00761CD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341056">
              <w:rPr>
                <w:rFonts w:ascii="Times New Roman" w:eastAsia="Times New Roman" w:hAnsi="Times New Roman" w:cs="Times New Roman"/>
                <w:color w:val="000000"/>
                <w:lang w:val="en-US"/>
              </w:rPr>
              <w:t xml:space="preserve">Campanile </w:t>
            </w:r>
            <w:proofErr w:type="spellStart"/>
            <w:r w:rsidRPr="00341056">
              <w:rPr>
                <w:rFonts w:ascii="Times New Roman" w:eastAsia="Times New Roman" w:hAnsi="Times New Roman" w:cs="Times New Roman"/>
                <w:color w:val="000000"/>
                <w:lang w:val="en-US"/>
              </w:rPr>
              <w:t>París</w:t>
            </w:r>
            <w:proofErr w:type="spellEnd"/>
            <w:r w:rsidRPr="00341056">
              <w:rPr>
                <w:rFonts w:ascii="Times New Roman" w:eastAsia="Times New Roman" w:hAnsi="Times New Roman" w:cs="Times New Roman"/>
                <w:color w:val="000000"/>
                <w:lang w:val="en-US"/>
              </w:rPr>
              <w:t xml:space="preserve"> Est Porte De </w:t>
            </w:r>
            <w:proofErr w:type="spellStart"/>
            <w:r w:rsidRPr="00341056">
              <w:rPr>
                <w:rFonts w:ascii="Times New Roman" w:eastAsia="Times New Roman" w:hAnsi="Times New Roman" w:cs="Times New Roman"/>
                <w:color w:val="000000"/>
                <w:lang w:val="en-US"/>
              </w:rPr>
              <w:t>Bagnolet</w:t>
            </w:r>
            <w:proofErr w:type="spellEnd"/>
            <w:r w:rsidRPr="00341056">
              <w:rPr>
                <w:rFonts w:ascii="Times New Roman" w:eastAsia="Times New Roman" w:hAnsi="Times New Roman" w:cs="Times New Roman"/>
                <w:color w:val="000000"/>
                <w:lang w:val="en-US"/>
              </w:rPr>
              <w:t xml:space="preserve"> / Campanile Paris </w:t>
            </w:r>
            <w:proofErr w:type="spellStart"/>
            <w:r w:rsidRPr="00341056">
              <w:rPr>
                <w:rFonts w:ascii="Times New Roman" w:eastAsia="Times New Roman" w:hAnsi="Times New Roman" w:cs="Times New Roman"/>
                <w:color w:val="000000"/>
                <w:lang w:val="en-US"/>
              </w:rPr>
              <w:t>Roissy</w:t>
            </w:r>
            <w:proofErr w:type="spellEnd"/>
            <w:r w:rsidRPr="00341056">
              <w:rPr>
                <w:rFonts w:ascii="Times New Roman" w:eastAsia="Times New Roman" w:hAnsi="Times New Roman" w:cs="Times New Roman"/>
                <w:color w:val="000000"/>
                <w:lang w:val="en-US"/>
              </w:rPr>
              <w:t xml:space="preserve"> / Campanile Paris </w:t>
            </w:r>
            <w:proofErr w:type="spellStart"/>
            <w:r w:rsidRPr="00341056">
              <w:rPr>
                <w:rFonts w:ascii="Times New Roman" w:eastAsia="Times New Roman" w:hAnsi="Times New Roman" w:cs="Times New Roman"/>
                <w:color w:val="000000"/>
                <w:lang w:val="en-US"/>
              </w:rPr>
              <w:t>Ouest</w:t>
            </w:r>
            <w:proofErr w:type="spellEnd"/>
            <w:r w:rsidRPr="00341056">
              <w:rPr>
                <w:rFonts w:ascii="Times New Roman" w:eastAsia="Times New Roman" w:hAnsi="Times New Roman" w:cs="Times New Roman"/>
                <w:color w:val="000000"/>
                <w:lang w:val="en-US"/>
              </w:rPr>
              <w:t xml:space="preserve"> - Pont de </w:t>
            </w:r>
            <w:proofErr w:type="spellStart"/>
            <w:r w:rsidRPr="00341056">
              <w:rPr>
                <w:rFonts w:ascii="Times New Roman" w:eastAsia="Times New Roman" w:hAnsi="Times New Roman" w:cs="Times New Roman"/>
                <w:color w:val="000000"/>
                <w:lang w:val="en-US"/>
              </w:rPr>
              <w:t>Suresnes</w:t>
            </w:r>
            <w:proofErr w:type="spellEnd"/>
            <w:r w:rsidRPr="00341056">
              <w:rPr>
                <w:rFonts w:ascii="Times New Roman" w:eastAsia="Times New Roman" w:hAnsi="Times New Roman" w:cs="Times New Roman"/>
                <w:color w:val="000000"/>
                <w:lang w:val="en-US"/>
              </w:rPr>
              <w:t xml:space="preserve"> / Hotel </w:t>
            </w:r>
            <w:proofErr w:type="spellStart"/>
            <w:r w:rsidRPr="00341056">
              <w:rPr>
                <w:rFonts w:ascii="Times New Roman" w:eastAsia="Times New Roman" w:hAnsi="Times New Roman" w:cs="Times New Roman"/>
                <w:color w:val="000000"/>
                <w:lang w:val="en-US"/>
              </w:rPr>
              <w:t>Kyriad</w:t>
            </w:r>
            <w:proofErr w:type="spellEnd"/>
            <w:r w:rsidRPr="00341056">
              <w:rPr>
                <w:rFonts w:ascii="Times New Roman" w:eastAsia="Times New Roman" w:hAnsi="Times New Roman" w:cs="Times New Roman"/>
                <w:color w:val="000000"/>
                <w:lang w:val="en-US"/>
              </w:rPr>
              <w:t xml:space="preserve"> Paris Nord – </w:t>
            </w:r>
            <w:proofErr w:type="spellStart"/>
            <w:r w:rsidRPr="00341056">
              <w:rPr>
                <w:rFonts w:ascii="Times New Roman" w:eastAsia="Times New Roman" w:hAnsi="Times New Roman" w:cs="Times New Roman"/>
                <w:color w:val="000000"/>
                <w:lang w:val="en-US"/>
              </w:rPr>
              <w:t>Ecouen</w:t>
            </w:r>
            <w:proofErr w:type="spellEnd"/>
            <w:r w:rsidRPr="00341056">
              <w:rPr>
                <w:rFonts w:ascii="Times New Roman" w:eastAsia="Times New Roman" w:hAnsi="Times New Roman" w:cs="Times New Roman"/>
                <w:color w:val="000000"/>
                <w:lang w:val="en-US"/>
              </w:rPr>
              <w:t xml:space="preserve"> / Hotel Ibis Budget </w:t>
            </w:r>
            <w:proofErr w:type="spellStart"/>
            <w:r w:rsidRPr="00341056">
              <w:rPr>
                <w:rFonts w:ascii="Times New Roman" w:eastAsia="Times New Roman" w:hAnsi="Times New Roman" w:cs="Times New Roman"/>
                <w:color w:val="000000"/>
                <w:lang w:val="en-US"/>
              </w:rPr>
              <w:t>Fresnes</w:t>
            </w:r>
            <w:proofErr w:type="spellEnd"/>
            <w:r w:rsidRPr="00341056">
              <w:rPr>
                <w:rFonts w:ascii="Times New Roman" w:eastAsia="Times New Roman" w:hAnsi="Times New Roman" w:cs="Times New Roman"/>
                <w:color w:val="000000"/>
                <w:lang w:val="en-US"/>
              </w:rPr>
              <w:t xml:space="preserve"> / Hotel Restaurant Campanile </w:t>
            </w:r>
            <w:proofErr w:type="spellStart"/>
            <w:r w:rsidRPr="00341056">
              <w:rPr>
                <w:rFonts w:ascii="Times New Roman" w:eastAsia="Times New Roman" w:hAnsi="Times New Roman" w:cs="Times New Roman"/>
                <w:color w:val="000000"/>
                <w:lang w:val="en-US"/>
              </w:rPr>
              <w:t>Morangis</w:t>
            </w:r>
            <w:proofErr w:type="spellEnd"/>
            <w:r w:rsidRPr="00341056">
              <w:rPr>
                <w:rFonts w:ascii="Times New Roman" w:eastAsia="Times New Roman" w:hAnsi="Times New Roman" w:cs="Times New Roman"/>
                <w:color w:val="000000"/>
                <w:lang w:val="en-US"/>
              </w:rPr>
              <w:t xml:space="preserve"> </w:t>
            </w:r>
            <w:proofErr w:type="spellStart"/>
            <w:r w:rsidRPr="00341056">
              <w:rPr>
                <w:rFonts w:ascii="Times New Roman" w:eastAsia="Times New Roman" w:hAnsi="Times New Roman" w:cs="Times New Roman"/>
                <w:color w:val="000000"/>
                <w:lang w:val="en-US"/>
              </w:rPr>
              <w:t>Orly</w:t>
            </w:r>
            <w:proofErr w:type="spellEnd"/>
            <w:r w:rsidRPr="00341056">
              <w:rPr>
                <w:rFonts w:ascii="Times New Roman" w:eastAsia="Times New Roman" w:hAnsi="Times New Roman" w:cs="Times New Roman"/>
                <w:color w:val="000000"/>
                <w:lang w:val="en-US"/>
              </w:rPr>
              <w:t xml:space="preserve"> / Hotel Restaurant Campanile Argenteuil / B&amp;</w:t>
            </w:r>
            <w:r w:rsidRPr="00341056">
              <w:rPr>
                <w:rFonts w:ascii="Times New Roman" w:eastAsia="Times New Roman" w:hAnsi="Times New Roman" w:cs="Times New Roman"/>
                <w:color w:val="000000"/>
                <w:lang w:val="en-US"/>
              </w:rPr>
              <w:t xml:space="preserve">B Hotel Paris Est </w:t>
            </w:r>
            <w:proofErr w:type="spellStart"/>
            <w:r w:rsidRPr="00341056">
              <w:rPr>
                <w:rFonts w:ascii="Times New Roman" w:eastAsia="Times New Roman" w:hAnsi="Times New Roman" w:cs="Times New Roman"/>
                <w:color w:val="000000"/>
                <w:lang w:val="en-US"/>
              </w:rPr>
              <w:t>Bobigny</w:t>
            </w:r>
            <w:proofErr w:type="spellEnd"/>
            <w:r w:rsidRPr="00341056">
              <w:rPr>
                <w:rFonts w:ascii="Times New Roman" w:eastAsia="Times New Roman" w:hAnsi="Times New Roman" w:cs="Times New Roman"/>
                <w:color w:val="000000"/>
                <w:lang w:val="en-US"/>
              </w:rPr>
              <w:t xml:space="preserve"> </w:t>
            </w:r>
            <w:proofErr w:type="spellStart"/>
            <w:r w:rsidRPr="00341056">
              <w:rPr>
                <w:rFonts w:ascii="Times New Roman" w:eastAsia="Times New Roman" w:hAnsi="Times New Roman" w:cs="Times New Roman"/>
                <w:color w:val="000000"/>
                <w:lang w:val="en-US"/>
              </w:rPr>
              <w:t>Université</w:t>
            </w:r>
            <w:proofErr w:type="spellEnd"/>
            <w:r w:rsidRPr="00341056">
              <w:rPr>
                <w:rFonts w:ascii="Times New Roman" w:eastAsia="Times New Roman" w:hAnsi="Times New Roman" w:cs="Times New Roman"/>
                <w:color w:val="000000"/>
                <w:lang w:val="en-US"/>
              </w:rPr>
              <w:t>.</w:t>
            </w:r>
          </w:p>
        </w:tc>
      </w:tr>
      <w:tr w:rsidR="00DD3E63" w:rsidRPr="00341056">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405" w:type="dxa"/>
            <w:tcBorders>
              <w:top w:val="single" w:sz="4" w:space="0" w:color="000000"/>
              <w:left w:val="single" w:sz="4" w:space="0" w:color="000000"/>
              <w:bottom w:val="single" w:sz="4" w:space="0" w:color="000000"/>
              <w:right w:val="single" w:sz="4" w:space="0" w:color="000000"/>
            </w:tcBorders>
            <w:vAlign w:val="center"/>
          </w:tcPr>
          <w:p w:rsidR="00DD3E63" w:rsidRPr="00341056" w:rsidRDefault="00761CD1">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341056">
              <w:rPr>
                <w:rFonts w:ascii="Times New Roman" w:eastAsia="Times New Roman" w:hAnsi="Times New Roman" w:cs="Times New Roman"/>
                <w:color w:val="000000"/>
                <w:lang w:val="en-US"/>
              </w:rPr>
              <w:t xml:space="preserve">B&amp;B Zurich East </w:t>
            </w:r>
            <w:proofErr w:type="spellStart"/>
            <w:r w:rsidRPr="00341056">
              <w:rPr>
                <w:rFonts w:ascii="Times New Roman" w:eastAsia="Times New Roman" w:hAnsi="Times New Roman" w:cs="Times New Roman"/>
                <w:color w:val="000000"/>
                <w:lang w:val="en-US"/>
              </w:rPr>
              <w:t>Wallisellen</w:t>
            </w:r>
            <w:proofErr w:type="spellEnd"/>
            <w:r w:rsidRPr="00341056">
              <w:rPr>
                <w:rFonts w:ascii="Times New Roman" w:eastAsia="Times New Roman" w:hAnsi="Times New Roman" w:cs="Times New Roman"/>
                <w:color w:val="000000"/>
                <w:lang w:val="en-US"/>
              </w:rPr>
              <w:t xml:space="preserve"> / Harry’s Home Zurich </w:t>
            </w:r>
            <w:proofErr w:type="spellStart"/>
            <w:r w:rsidRPr="00341056">
              <w:rPr>
                <w:rFonts w:ascii="Times New Roman" w:eastAsia="Times New Roman" w:hAnsi="Times New Roman" w:cs="Times New Roman"/>
                <w:color w:val="000000"/>
                <w:lang w:val="en-US"/>
              </w:rPr>
              <w:t>Limmattal</w:t>
            </w:r>
            <w:proofErr w:type="spellEnd"/>
            <w:r w:rsidRPr="00341056">
              <w:rPr>
                <w:rFonts w:ascii="Times New Roman" w:eastAsia="Times New Roman" w:hAnsi="Times New Roman" w:cs="Times New Roman"/>
                <w:color w:val="000000"/>
                <w:lang w:val="en-US"/>
              </w:rPr>
              <w:t xml:space="preserve"> / B&amp;B Zürich Airport </w:t>
            </w:r>
            <w:proofErr w:type="spellStart"/>
            <w:r w:rsidRPr="00341056">
              <w:rPr>
                <w:rFonts w:ascii="Times New Roman" w:eastAsia="Times New Roman" w:hAnsi="Times New Roman" w:cs="Times New Roman"/>
                <w:color w:val="000000"/>
                <w:lang w:val="en-US"/>
              </w:rPr>
              <w:t>Rümlang</w:t>
            </w:r>
            <w:proofErr w:type="spellEnd"/>
            <w:r w:rsidRPr="00341056">
              <w:rPr>
                <w:rFonts w:ascii="Times New Roman" w:eastAsia="Times New Roman" w:hAnsi="Times New Roman" w:cs="Times New Roman"/>
                <w:color w:val="000000"/>
                <w:lang w:val="en-US"/>
              </w:rPr>
              <w:t xml:space="preserve"> / B&amp;B Hotel </w:t>
            </w:r>
            <w:proofErr w:type="spellStart"/>
            <w:r w:rsidRPr="00341056">
              <w:rPr>
                <w:rFonts w:ascii="Times New Roman" w:eastAsia="Times New Roman" w:hAnsi="Times New Roman" w:cs="Times New Roman"/>
                <w:color w:val="000000"/>
                <w:lang w:val="en-US"/>
              </w:rPr>
              <w:t>Rothrist</w:t>
            </w:r>
            <w:proofErr w:type="spellEnd"/>
            <w:r w:rsidRPr="00341056">
              <w:rPr>
                <w:rFonts w:ascii="Times New Roman" w:eastAsia="Times New Roman" w:hAnsi="Times New Roman" w:cs="Times New Roman"/>
                <w:color w:val="000000"/>
                <w:lang w:val="en-US"/>
              </w:rPr>
              <w:t>.</w:t>
            </w:r>
          </w:p>
        </w:tc>
      </w:tr>
      <w:tr w:rsidR="00DD3E63">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405"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DD3E63">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405" w:type="dxa"/>
            <w:tcBorders>
              <w:top w:val="single" w:sz="4" w:space="0" w:color="000000"/>
              <w:left w:val="single" w:sz="4" w:space="0" w:color="000000"/>
              <w:bottom w:val="single" w:sz="4" w:space="0" w:color="000000"/>
              <w:right w:val="single" w:sz="4" w:space="0" w:color="000000"/>
            </w:tcBorders>
            <w:vAlign w:val="center"/>
          </w:tcPr>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Casa San Juan de Ávila.</w:t>
            </w:r>
          </w:p>
        </w:tc>
      </w:tr>
    </w:tbl>
    <w:p w:rsidR="00DD3E63" w:rsidRDefault="00761CD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DD3E63" w:rsidRDefault="00761CD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r>
        <w:rPr>
          <w:rFonts w:ascii="Times New Roman" w:eastAsia="Times New Roman" w:hAnsi="Times New Roman" w:cs="Times New Roman"/>
          <w:color w:val="000000"/>
        </w:rPr>
        <w:t>.</w:t>
      </w:r>
    </w:p>
    <w:p w:rsidR="00DD3E63" w:rsidRDefault="00761CD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D3E63" w:rsidRDefault="00761CD1">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w:t>
      </w:r>
      <w:r>
        <w:rPr>
          <w:rFonts w:ascii="Times New Roman" w:eastAsia="Times New Roman" w:hAnsi="Times New Roman" w:cs="Times New Roman"/>
          <w:color w:val="000000"/>
        </w:rPr>
        <w:t>nes gubernamentales y estas serán informadas a las agencias de viajes para su respectivo pago. Volando Viajes no se hace responsable de las mismas. </w:t>
      </w:r>
    </w:p>
    <w:p w:rsidR="00DD3E63" w:rsidRDefault="00761CD1">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DD3E63" w:rsidRDefault="00761CD1">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D3E63" w:rsidRDefault="00761C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Recomendamos contratar las excursiones opcionales </w:t>
      </w:r>
      <w:r>
        <w:rPr>
          <w:rFonts w:ascii="Times New Roman" w:eastAsia="Times New Roman" w:hAnsi="Times New Roman" w:cs="Times New Roman"/>
          <w:color w:val="000000"/>
        </w:rPr>
        <w:t>en el momento de reservar el viaje (Consulte con nuestros asesores).</w:t>
      </w:r>
    </w:p>
    <w:p w:rsidR="00DD3E63" w:rsidRDefault="00761CD1">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Los servicios incluidos dentro de este programa y que no sean tomados, no son reembolsables. </w:t>
      </w:r>
    </w:p>
    <w:p w:rsidR="00DD3E63" w:rsidRDefault="00761CD1">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Todos los servicios son prestados en compartido con otros pasajeros, por lo que es de suma im</w:t>
      </w:r>
      <w:r>
        <w:rPr>
          <w:rFonts w:ascii="Times New Roman" w:eastAsia="Times New Roman" w:hAnsi="Times New Roman" w:cs="Times New Roman"/>
          <w:color w:val="000000"/>
        </w:rPr>
        <w:t>portancia respetar los horarios indicados por el operador. En caso de no presentarse a la hora estipulada, se considera como No Show y cualquier gasto o traslado en que el pasajero incurra, el operador ni Volando Viajes serán responsables.</w:t>
      </w:r>
    </w:p>
    <w:p w:rsidR="00DD3E63" w:rsidRDefault="00761C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D3E63" w:rsidRDefault="00761CD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Los hoteles previstos para este programa no están en el centro de las ciudades, están ub</w:t>
      </w:r>
      <w:r>
        <w:rPr>
          <w:rFonts w:ascii="Times New Roman" w:eastAsia="Times New Roman" w:hAnsi="Times New Roman" w:cs="Times New Roman"/>
          <w:color w:val="000000"/>
        </w:rPr>
        <w:t>icados en la periferia o en ciudades aledañas. </w:t>
      </w:r>
    </w:p>
    <w:p w:rsidR="00DD3E63" w:rsidRDefault="00761CD1">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D3E63" w:rsidRDefault="00761CD1">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 caso de que la estancia en las diferentes ciudades coincida con fec</w:t>
      </w:r>
      <w:r>
        <w:rPr>
          <w:rFonts w:ascii="Times New Roman" w:eastAsia="Times New Roman" w:hAnsi="Times New Roman" w:cs="Times New Roman"/>
          <w:color w:val="000000"/>
        </w:rPr>
        <w:t>has de ferias, congresos o eventos deportivos, etc., el tour podría presentar desvíos hoteleros a la periferia o incluso a otras ciudades aledañas.</w:t>
      </w:r>
    </w:p>
    <w:p w:rsidR="00DD3E63" w:rsidRDefault="00761CD1">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Cualquier cancelación, modificación o retrasos que se presenten en el transporte aéreo es responsabilidad de</w:t>
      </w:r>
      <w:r>
        <w:rPr>
          <w:rFonts w:ascii="Times New Roman" w:eastAsia="Times New Roman" w:hAnsi="Times New Roman" w:cs="Times New Roman"/>
          <w:color w:val="000000"/>
        </w:rPr>
        <w:t xml:space="preserve"> la aerolínea, Volando Viajes Colombia y la agencia de viajes no se hacen responsables ante el usuario o pasajero. </w:t>
      </w:r>
    </w:p>
    <w:p w:rsidR="00DD3E63" w:rsidRDefault="00761CD1">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w:t>
      </w:r>
      <w:r>
        <w:rPr>
          <w:rFonts w:ascii="Times New Roman" w:eastAsia="Times New Roman" w:hAnsi="Times New Roman" w:cs="Times New Roman"/>
          <w:color w:val="000000"/>
        </w:rPr>
        <w:t>cupo reservado, aplicando las políticas de pagos y cancelaciones. </w:t>
      </w:r>
    </w:p>
    <w:p w:rsidR="00DD3E63" w:rsidRDefault="00761CD1">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con el fin de gestionar oportunamente con los proveedores correspondientes.</w:t>
      </w:r>
    </w:p>
    <w:p w:rsidR="00DD3E63" w:rsidRDefault="00DD3E63">
      <w:pPr>
        <w:spacing w:after="0" w:line="240" w:lineRule="auto"/>
        <w:ind w:left="720"/>
        <w:jc w:val="both"/>
        <w:rPr>
          <w:rFonts w:ascii="Times New Roman" w:eastAsia="Times New Roman" w:hAnsi="Times New Roman" w:cs="Times New Roman"/>
          <w:b/>
          <w:color w:val="000000"/>
          <w:sz w:val="18"/>
          <w:szCs w:val="18"/>
        </w:rPr>
      </w:pPr>
    </w:p>
    <w:p w:rsidR="00DD3E63" w:rsidRDefault="00761CD1">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D3E63" w:rsidRDefault="00761CD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w:t>
      </w:r>
      <w:r>
        <w:rPr>
          <w:rFonts w:ascii="Times New Roman" w:eastAsia="Times New Roman" w:hAnsi="Times New Roman" w:cs="Times New Roman"/>
          <w:color w:val="000000"/>
        </w:rPr>
        <w:t xml:space="preserve">lto + ancho + largo). </w:t>
      </w:r>
    </w:p>
    <w:p w:rsidR="00DD3E63" w:rsidRDefault="00761CD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bolsillos y ruedas. </w:t>
      </w:r>
    </w:p>
    <w:p w:rsidR="00DD3E63" w:rsidRDefault="00DD3E63">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DD3E63" w:rsidRDefault="00761CD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DD3E63" w:rsidRDefault="00761CD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D3E63" w:rsidRDefault="00761CD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D3E63" w:rsidRDefault="00761CD1">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DD3E63" w:rsidRDefault="00761CD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D3E63" w:rsidRDefault="00DD3E63">
      <w:pPr>
        <w:pBdr>
          <w:top w:val="nil"/>
          <w:left w:val="nil"/>
          <w:bottom w:val="nil"/>
          <w:right w:val="nil"/>
          <w:between w:val="nil"/>
        </w:pBdr>
        <w:spacing w:after="0" w:line="240" w:lineRule="auto"/>
        <w:rPr>
          <w:rFonts w:ascii="Times New Roman" w:eastAsia="Times New Roman" w:hAnsi="Times New Roman" w:cs="Times New Roman"/>
          <w:color w:val="000000"/>
        </w:rPr>
      </w:pPr>
    </w:p>
    <w:p w:rsidR="00DD3E63" w:rsidRDefault="00761CD1">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DD3E63" w:rsidRDefault="00761CD1">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D3E63" w:rsidRDefault="00761CD1">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DD3E63" w:rsidRDefault="00761CD1">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D3E63" w:rsidRDefault="00761CD1">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D3E63" w:rsidRDefault="00DD3E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DD3E63" w:rsidRDefault="00DD3E6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DD3E63" w:rsidRDefault="00761CD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w:t>
      </w:r>
      <w:bookmarkStart w:id="3" w:name="_GoBack"/>
      <w:bookmarkEnd w:id="3"/>
      <w:r>
        <w:rPr>
          <w:rFonts w:ascii="Times New Roman" w:eastAsia="Times New Roman" w:hAnsi="Times New Roman" w:cs="Times New Roman"/>
          <w:b/>
          <w:color w:val="000000"/>
        </w:rPr>
        <w:t>ticas de cancelación de servicios:</w:t>
      </w:r>
    </w:p>
    <w:p w:rsidR="00DD3E63" w:rsidRDefault="00761CD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DD3E63" w:rsidRDefault="00DD3E63">
      <w:pPr>
        <w:pBdr>
          <w:top w:val="nil"/>
          <w:left w:val="nil"/>
          <w:bottom w:val="nil"/>
          <w:right w:val="nil"/>
          <w:between w:val="nil"/>
        </w:pBdr>
        <w:spacing w:after="0" w:line="240" w:lineRule="auto"/>
        <w:rPr>
          <w:rFonts w:ascii="Times New Roman" w:eastAsia="Times New Roman" w:hAnsi="Times New Roman" w:cs="Times New Roman"/>
          <w:color w:val="000000"/>
        </w:rPr>
      </w:pPr>
    </w:p>
    <w:p w:rsidR="00DD3E63" w:rsidRDefault="00761CD1">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o por cancelación del 30% sobre el valor total de la reserva.</w:t>
      </w:r>
    </w:p>
    <w:p w:rsidR="00DD3E63" w:rsidRDefault="00761CD1">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DD3E63" w:rsidRDefault="00761CD1">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D3E63" w:rsidRDefault="00761CD1">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r>
        <w:rPr>
          <w:rFonts w:ascii="Times New Roman" w:eastAsia="Times New Roman" w:hAnsi="Times New Roman" w:cs="Times New Roman"/>
          <w:color w:val="222222"/>
        </w:rPr>
        <w:t>.</w:t>
      </w:r>
    </w:p>
    <w:p w:rsidR="00DD3E63" w:rsidRDefault="00DD3E63">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222222"/>
        </w:rPr>
      </w:pPr>
    </w:p>
    <w:p w:rsidR="00DD3E63" w:rsidRDefault="00761CD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w:t>
      </w:r>
      <w:r>
        <w:rPr>
          <w:rFonts w:ascii="Times New Roman" w:eastAsia="Times New Roman" w:hAnsi="Times New Roman" w:cs="Times New Roman"/>
          <w:color w:val="000000"/>
        </w:rPr>
        <w:t>,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beas data, referido al derecho que tienen todos los ciudadanos de conocer, actualizar, rectificar los datos personales que existan sobre ella en bases de datos y en archivos tanto de bases pú</w:t>
      </w:r>
      <w:r>
        <w:rPr>
          <w:rFonts w:ascii="Times New Roman" w:eastAsia="Times New Roman" w:hAnsi="Times New Roman" w:cs="Times New Roman"/>
          <w:color w:val="000000"/>
        </w:rPr>
        <w:t xml:space="preserve">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color w:val="000000"/>
        </w:rPr>
        <w:t xml:space="preserve">de 2012 y el Decreto Reglamentario 1377 de 2013, con base en los cuales VOLANDO VIAJES COLOMBIA S.A.S, de ahora en adelante denominada VOLANDO VIAJES, en calidad de Responsable de los datos personales que recibe de parte de sus clientes, maneja y trata la </w:t>
      </w:r>
      <w:r>
        <w:rPr>
          <w:rFonts w:ascii="Times New Roman" w:eastAsia="Times New Roman" w:hAnsi="Times New Roman" w:cs="Times New Roman"/>
          <w:color w:val="000000"/>
        </w:rPr>
        <w:t xml:space="preserve">información y procede así a expedir la presente política de tratamiento de datos personales, la cual se pone en conocimiento del público consumidor para que conozcan la manera como VOLANDO VIAJES  trata su información. Lo dispuesto en la presente política </w:t>
      </w:r>
      <w:r>
        <w:rPr>
          <w:rFonts w:ascii="Times New Roman" w:eastAsia="Times New Roman" w:hAnsi="Times New Roman" w:cs="Times New Roman"/>
          <w:color w:val="000000"/>
        </w:rPr>
        <w:t>de tratamiento de datos personales es de obligado cumplimiento por parte de VOLANDO VIAJES sus administradores, empleados, contratistas y terceros con los que VOLANDO VIAJES entable relaciones de cualquier índole. OBJETIVO. Con la implementación de esta po</w:t>
      </w:r>
      <w:r>
        <w:rPr>
          <w:rFonts w:ascii="Times New Roman" w:eastAsia="Times New Roman" w:hAnsi="Times New Roman" w:cs="Times New Roman"/>
          <w:color w:val="000000"/>
        </w:rPr>
        <w:t>lítica, se pretende garantizar la reserva de la información y la seguridad sobre el tratamiento que se le dará a la misma a todos los clientes, proveedores, empleados y terceros de quienes VOLANDO VIAJES ha obtenido legalmente información y datos personale</w:t>
      </w:r>
      <w:r>
        <w:rPr>
          <w:rFonts w:ascii="Times New Roman" w:eastAsia="Times New Roman" w:hAnsi="Times New Roman" w:cs="Times New Roman"/>
          <w:color w:val="000000"/>
        </w:rPr>
        <w:t>s conforme a los lineamientos normativos establecidos por la ley regulatoria del derecho al Habeas Data. Asimismo, a través de la expedición de la presente política se da cumplimiento a lo previsto en el literal K del artículo 17 de la referida ley.</w:t>
      </w:r>
    </w:p>
    <w:p w:rsidR="00DD3E63" w:rsidRDefault="00761CD1">
      <w:pPr>
        <w:pBdr>
          <w:top w:val="nil"/>
          <w:left w:val="nil"/>
          <w:bottom w:val="nil"/>
          <w:right w:val="nil"/>
          <w:between w:val="nil"/>
        </w:pBdr>
        <w:jc w:val="both"/>
        <w:rPr>
          <w:rFonts w:ascii="Times New Roman" w:eastAsia="Times New Roman" w:hAnsi="Times New Roman" w:cs="Times New Roman"/>
          <w:color w:val="000000"/>
        </w:rPr>
      </w:pPr>
      <w:bookmarkStart w:id="4" w:name="_heading=h.70t4kd1nqfp8" w:colFirst="0" w:colLast="0"/>
      <w:bookmarkEnd w:id="4"/>
      <w:r>
        <w:rPr>
          <w:rFonts w:ascii="Times New Roman" w:eastAsia="Times New Roman" w:hAnsi="Times New Roman" w:cs="Times New Roman"/>
          <w:b/>
          <w:color w:val="000000"/>
        </w:rPr>
        <w:t>VOLAND</w:t>
      </w:r>
      <w:r>
        <w:rPr>
          <w:rFonts w:ascii="Times New Roman" w:eastAsia="Times New Roman" w:hAnsi="Times New Roman" w:cs="Times New Roman"/>
          <w:b/>
          <w:color w:val="000000"/>
        </w:rPr>
        <w:t>O VIAJES COLOMBIA SAS – RNT 147864, está comprometido con la ley 679 de 2001 (ESCNNA) “La explotación y abuso de menores de edad son sancionados con pena privativa de la libertad”; Está prohibido el tráfico y comercialización de fauna y flora silvestre, de</w:t>
      </w:r>
      <w:r>
        <w:rPr>
          <w:rFonts w:ascii="Times New Roman" w:eastAsia="Times New Roman" w:hAnsi="Times New Roman" w:cs="Times New Roman"/>
          <w:b/>
          <w:color w:val="000000"/>
        </w:rPr>
        <w:t xml:space="preserve"> bienes culturales regionales y/o nacionales, de sustancias estupefacientes, los actos de discriminación, entre otras conductas que alteran el turismo responsable y sostenible. VOLANDO VIAJES COLOMBIA SAS está sujeta al régimen de responsabilidad que estab</w:t>
      </w:r>
      <w:r>
        <w:rPr>
          <w:rFonts w:ascii="Times New Roman" w:eastAsia="Times New Roman" w:hAnsi="Times New Roman" w:cs="Times New Roman"/>
          <w:b/>
          <w:color w:val="000000"/>
        </w:rPr>
        <w:t>lece la Ley 300 de 1996, Decreto 1101 del 2006, Decreto 1074 de 2015 y Ley 1558 del 2012.</w:t>
      </w:r>
    </w:p>
    <w:sectPr w:rsidR="00DD3E63">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D1" w:rsidRDefault="00761CD1">
      <w:pPr>
        <w:spacing w:after="0" w:line="240" w:lineRule="auto"/>
      </w:pPr>
      <w:r>
        <w:separator/>
      </w:r>
    </w:p>
  </w:endnote>
  <w:endnote w:type="continuationSeparator" w:id="0">
    <w:p w:rsidR="00761CD1" w:rsidRDefault="0076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Play">
    <w:charset w:val="00"/>
    <w:family w:val="auto"/>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63" w:rsidRDefault="00761CD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D1" w:rsidRDefault="00761CD1">
      <w:pPr>
        <w:spacing w:after="0" w:line="240" w:lineRule="auto"/>
      </w:pPr>
      <w:r>
        <w:separator/>
      </w:r>
    </w:p>
  </w:footnote>
  <w:footnote w:type="continuationSeparator" w:id="0">
    <w:p w:rsidR="00761CD1" w:rsidRDefault="00761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63" w:rsidRDefault="00761CD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63" w:rsidRDefault="00761CD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63" w:rsidRDefault="00761CD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5CD"/>
    <w:multiLevelType w:val="multilevel"/>
    <w:tmpl w:val="E9DACE6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3C3C37"/>
    <w:multiLevelType w:val="multilevel"/>
    <w:tmpl w:val="71AC2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AE7E79"/>
    <w:multiLevelType w:val="multilevel"/>
    <w:tmpl w:val="0158C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515FB9"/>
    <w:multiLevelType w:val="multilevel"/>
    <w:tmpl w:val="07E89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256A2"/>
    <w:multiLevelType w:val="multilevel"/>
    <w:tmpl w:val="B48C1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464ADC"/>
    <w:multiLevelType w:val="multilevel"/>
    <w:tmpl w:val="68807B1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63"/>
    <w:rsid w:val="00002385"/>
    <w:rsid w:val="00341056"/>
    <w:rsid w:val="00761CD1"/>
    <w:rsid w:val="00AB190C"/>
    <w:rsid w:val="00DD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55C46"/>
  <w15:docId w15:val="{37CE4A09-439D-4F51-9DFB-91A5A214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uiPriority w:val="10"/>
    <w:rsid w:val="00861E3B"/>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paragraph" w:customStyle="1" w:styleId="Default">
    <w:name w:val="Default"/>
    <w:rsid w:val="00CE681D"/>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styleId="Subttulo">
    <w:name w:val="Subtitle"/>
    <w:basedOn w:val="Normal"/>
    <w:next w:val="Normal"/>
    <w:rPr>
      <w:color w:val="595959"/>
      <w:sz w:val="28"/>
      <w:szCs w:val="2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qL2K3fsrBahFDQ-h13vgGjh7dN4lDR6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zTgbW8rDQOXBcH0Y7D4jf5xSg==">CgMxLjAyCWguMzBqMHpsbDIOaC42a3IwYzR6YnU0cmEyCWguM3pueXNoNzIOaC43MHQ0a2QxbnFmcDg4AHIhMUpXa2otME5aNFh6ZkwwaU9UaGFDVmVQNUFTVzlyMmZr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2025-01-03T20:58:00Z</dcterms:created>
  <dcterms:modified xsi:type="dcterms:W3CDTF">2025-07-03T20:16:00Z</dcterms:modified>
</cp:coreProperties>
</file>