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07" w:rsidRDefault="008A74B1" w:rsidP="00B73407">
      <w:pPr>
        <w:pStyle w:val="Sinespaciado"/>
        <w:jc w:val="center"/>
        <w:rPr>
          <w:rFonts w:ascii="Times New Roman" w:hAnsi="Times New Roman" w:cs="Times New Roman"/>
          <w:color w:val="000000"/>
        </w:rPr>
      </w:pPr>
      <w:r>
        <w:rPr>
          <w:rFonts w:ascii="Times New Roman" w:hAnsi="Times New Roman" w:cs="Times New Roman"/>
          <w:b/>
          <w:sz w:val="32"/>
          <w:szCs w:val="32"/>
        </w:rPr>
        <w:t xml:space="preserve">La Herencia </w:t>
      </w:r>
      <w:r w:rsidR="008D516A">
        <w:rPr>
          <w:rFonts w:ascii="Times New Roman" w:hAnsi="Times New Roman" w:cs="Times New Roman"/>
          <w:b/>
          <w:sz w:val="32"/>
          <w:szCs w:val="32"/>
        </w:rPr>
        <w:t>Gr</w:t>
      </w:r>
      <w:r>
        <w:rPr>
          <w:rFonts w:ascii="Times New Roman" w:hAnsi="Times New Roman" w:cs="Times New Roman"/>
          <w:b/>
          <w:sz w:val="32"/>
          <w:szCs w:val="32"/>
        </w:rPr>
        <w:t>iega</w:t>
      </w:r>
      <w:r w:rsidR="00E14696">
        <w:rPr>
          <w:rFonts w:ascii="Times New Roman" w:hAnsi="Times New Roman" w:cs="Times New Roman"/>
          <w:b/>
          <w:sz w:val="32"/>
          <w:szCs w:val="32"/>
        </w:rPr>
        <w:t xml:space="preserve"> </w:t>
      </w:r>
      <w:r w:rsidR="00B73407" w:rsidRPr="00DD76BB">
        <w:rPr>
          <w:rFonts w:ascii="Times New Roman" w:hAnsi="Times New Roman" w:cs="Times New Roman"/>
        </w:rPr>
        <w:br/>
      </w:r>
      <w:r>
        <w:rPr>
          <w:rFonts w:ascii="Times New Roman" w:hAnsi="Times New Roman" w:cs="Times New Roman"/>
          <w:b/>
          <w:color w:val="000000"/>
          <w:sz w:val="28"/>
          <w:szCs w:val="28"/>
        </w:rPr>
        <w:t>09</w:t>
      </w:r>
      <w:r w:rsidR="00B73407" w:rsidRPr="00DD76BB">
        <w:rPr>
          <w:rFonts w:ascii="Times New Roman" w:hAnsi="Times New Roman" w:cs="Times New Roman"/>
          <w:b/>
          <w:color w:val="000000"/>
          <w:sz w:val="28"/>
          <w:szCs w:val="28"/>
        </w:rPr>
        <w:t xml:space="preserve"> días / </w:t>
      </w:r>
      <w:r>
        <w:rPr>
          <w:rFonts w:ascii="Times New Roman" w:hAnsi="Times New Roman" w:cs="Times New Roman"/>
          <w:b/>
          <w:color w:val="000000"/>
          <w:sz w:val="28"/>
          <w:szCs w:val="28"/>
        </w:rPr>
        <w:t>08</w:t>
      </w:r>
      <w:r w:rsidR="00B73407" w:rsidRPr="00DD76BB">
        <w:rPr>
          <w:rFonts w:ascii="Times New Roman" w:hAnsi="Times New Roman" w:cs="Times New Roman"/>
          <w:b/>
          <w:color w:val="000000"/>
          <w:sz w:val="28"/>
          <w:szCs w:val="28"/>
        </w:rPr>
        <w:t xml:space="preserve"> noches</w:t>
      </w:r>
      <w:r w:rsidR="00B73407" w:rsidRPr="00DD76BB">
        <w:rPr>
          <w:rFonts w:ascii="Times New Roman" w:hAnsi="Times New Roman" w:cs="Times New Roman"/>
          <w:b/>
          <w:color w:val="000000"/>
          <w:sz w:val="28"/>
          <w:szCs w:val="28"/>
        </w:rPr>
        <w:br/>
      </w:r>
      <w:r w:rsidR="00B73407" w:rsidRPr="00DD76BB">
        <w:rPr>
          <w:rFonts w:ascii="Times New Roman" w:hAnsi="Times New Roman" w:cs="Times New Roman"/>
          <w:b/>
          <w:color w:val="000000"/>
          <w:sz w:val="24"/>
        </w:rPr>
        <w:t xml:space="preserve">Precio DESDE </w:t>
      </w:r>
      <w:r w:rsidR="00AB645C">
        <w:rPr>
          <w:rFonts w:ascii="Times New Roman" w:hAnsi="Times New Roman" w:cs="Times New Roman"/>
          <w:b/>
          <w:color w:val="000000"/>
          <w:sz w:val="28"/>
          <w:szCs w:val="28"/>
        </w:rPr>
        <w:t>USD</w:t>
      </w:r>
      <w:r w:rsidR="00B76275">
        <w:rPr>
          <w:rFonts w:ascii="Times New Roman" w:hAnsi="Times New Roman" w:cs="Times New Roman"/>
          <w:b/>
          <w:color w:val="000000"/>
          <w:sz w:val="28"/>
          <w:szCs w:val="28"/>
        </w:rPr>
        <w:t xml:space="preserve"> </w:t>
      </w:r>
      <w:r w:rsidR="00882939">
        <w:rPr>
          <w:rFonts w:ascii="Times New Roman" w:hAnsi="Times New Roman" w:cs="Times New Roman"/>
          <w:b/>
          <w:color w:val="000000"/>
          <w:sz w:val="28"/>
          <w:szCs w:val="28"/>
        </w:rPr>
        <w:t>1.749</w:t>
      </w:r>
      <w:r w:rsidR="00B73407" w:rsidRPr="00DD76BB">
        <w:rPr>
          <w:rFonts w:ascii="Times New Roman" w:hAnsi="Times New Roman" w:cs="Times New Roman"/>
          <w:b/>
          <w:color w:val="000000"/>
          <w:sz w:val="36"/>
          <w:szCs w:val="36"/>
        </w:rPr>
        <w:t xml:space="preserve"> </w:t>
      </w:r>
      <w:r w:rsidR="00B73407" w:rsidRPr="00DD76BB">
        <w:rPr>
          <w:rFonts w:ascii="Times New Roman" w:hAnsi="Times New Roman" w:cs="Times New Roman"/>
          <w:b/>
          <w:color w:val="000000"/>
          <w:sz w:val="24"/>
        </w:rPr>
        <w:t xml:space="preserve">por persona </w:t>
      </w:r>
      <w:r w:rsidR="00B73407" w:rsidRPr="00DD76BB">
        <w:rPr>
          <w:rFonts w:ascii="Times New Roman" w:hAnsi="Times New Roman" w:cs="Times New Roman"/>
          <w:color w:val="000000"/>
          <w:sz w:val="24"/>
        </w:rPr>
        <w:t>en acomodación doble</w:t>
      </w:r>
      <w:r w:rsidR="00B73407" w:rsidRPr="00DD76BB">
        <w:rPr>
          <w:rFonts w:ascii="Times New Roman" w:hAnsi="Times New Roman" w:cs="Times New Roman"/>
          <w:color w:val="000000"/>
        </w:rPr>
        <w:t>.</w:t>
      </w:r>
      <w:r w:rsidR="00B73407" w:rsidRPr="00DD76BB">
        <w:rPr>
          <w:rFonts w:ascii="Times New Roman" w:hAnsi="Times New Roman" w:cs="Times New Roman"/>
          <w:color w:val="000000"/>
        </w:rPr>
        <w:br/>
      </w:r>
      <w:r w:rsidR="00B73407" w:rsidRPr="00DD76BB">
        <w:rPr>
          <w:rFonts w:ascii="Times New Roman" w:hAnsi="Times New Roman" w:cs="Times New Roman"/>
          <w:b/>
          <w:color w:val="000000"/>
        </w:rPr>
        <w:t>Visitando:</w:t>
      </w:r>
      <w:r w:rsidR="00C02439">
        <w:rPr>
          <w:rFonts w:ascii="Times New Roman" w:hAnsi="Times New Roman" w:cs="Times New Roman"/>
          <w:color w:val="000000"/>
        </w:rPr>
        <w:t xml:space="preserve"> Atenas – </w:t>
      </w:r>
      <w:r w:rsidR="00026356">
        <w:rPr>
          <w:rFonts w:ascii="Times New Roman" w:hAnsi="Times New Roman" w:cs="Times New Roman"/>
          <w:color w:val="000000"/>
        </w:rPr>
        <w:t xml:space="preserve">Delfos – </w:t>
      </w:r>
      <w:proofErr w:type="spellStart"/>
      <w:r w:rsidR="00026356">
        <w:rPr>
          <w:rFonts w:ascii="Times New Roman" w:hAnsi="Times New Roman" w:cs="Times New Roman"/>
          <w:color w:val="000000"/>
        </w:rPr>
        <w:t>Meteora</w:t>
      </w:r>
      <w:proofErr w:type="spellEnd"/>
      <w:r w:rsidR="00026356">
        <w:rPr>
          <w:rFonts w:ascii="Times New Roman" w:hAnsi="Times New Roman" w:cs="Times New Roman"/>
          <w:color w:val="000000"/>
        </w:rPr>
        <w:t xml:space="preserve"> – </w:t>
      </w:r>
      <w:proofErr w:type="spellStart"/>
      <w:r w:rsidR="00C02439" w:rsidRPr="00DD76BB">
        <w:rPr>
          <w:rFonts w:ascii="Times New Roman" w:hAnsi="Times New Roman" w:cs="Times New Roman"/>
          <w:color w:val="000000"/>
        </w:rPr>
        <w:t>Mykonos</w:t>
      </w:r>
      <w:proofErr w:type="spellEnd"/>
      <w:r w:rsidR="00C02439">
        <w:rPr>
          <w:rFonts w:ascii="Times New Roman" w:hAnsi="Times New Roman" w:cs="Times New Roman"/>
          <w:color w:val="000000"/>
        </w:rPr>
        <w:t xml:space="preserve"> </w:t>
      </w:r>
      <w:r w:rsidR="00EF2247">
        <w:rPr>
          <w:rFonts w:ascii="Times New Roman" w:hAnsi="Times New Roman" w:cs="Times New Roman"/>
          <w:color w:val="000000"/>
        </w:rPr>
        <w:t>–</w:t>
      </w:r>
      <w:r w:rsidR="00C02439">
        <w:rPr>
          <w:rFonts w:ascii="Times New Roman" w:hAnsi="Times New Roman" w:cs="Times New Roman"/>
          <w:color w:val="000000"/>
        </w:rPr>
        <w:t xml:space="preserve"> </w:t>
      </w:r>
      <w:proofErr w:type="spellStart"/>
      <w:r w:rsidR="00C02439">
        <w:rPr>
          <w:rFonts w:ascii="Times New Roman" w:hAnsi="Times New Roman" w:cs="Times New Roman"/>
          <w:color w:val="000000"/>
        </w:rPr>
        <w:t>Santorini</w:t>
      </w:r>
      <w:proofErr w:type="spellEnd"/>
      <w:r w:rsidR="00EF2247">
        <w:rPr>
          <w:rFonts w:ascii="Times New Roman" w:hAnsi="Times New Roman" w:cs="Times New Roman"/>
          <w:color w:val="000000"/>
        </w:rPr>
        <w:t xml:space="preserve"> </w:t>
      </w:r>
      <w:r w:rsidR="0038146A">
        <w:rPr>
          <w:rFonts w:ascii="Times New Roman" w:hAnsi="Times New Roman" w:cs="Times New Roman"/>
          <w:color w:val="000000"/>
        </w:rPr>
        <w:t xml:space="preserve">– </w:t>
      </w:r>
      <w:r w:rsidR="00026356">
        <w:rPr>
          <w:rFonts w:ascii="Times New Roman" w:hAnsi="Times New Roman" w:cs="Times New Roman"/>
          <w:color w:val="000000"/>
        </w:rPr>
        <w:t xml:space="preserve">Rodas – </w:t>
      </w:r>
      <w:proofErr w:type="spellStart"/>
      <w:r w:rsidR="00026356">
        <w:rPr>
          <w:rFonts w:ascii="Times New Roman" w:hAnsi="Times New Roman" w:cs="Times New Roman"/>
          <w:color w:val="000000"/>
        </w:rPr>
        <w:t>Kusadadi</w:t>
      </w:r>
      <w:proofErr w:type="spellEnd"/>
      <w:r w:rsidR="00026356">
        <w:rPr>
          <w:rFonts w:ascii="Times New Roman" w:hAnsi="Times New Roman" w:cs="Times New Roman"/>
          <w:color w:val="000000"/>
        </w:rPr>
        <w:t xml:space="preserve"> – </w:t>
      </w:r>
      <w:proofErr w:type="spellStart"/>
      <w:r w:rsidR="00026356">
        <w:rPr>
          <w:rFonts w:ascii="Times New Roman" w:hAnsi="Times New Roman" w:cs="Times New Roman"/>
          <w:color w:val="000000"/>
        </w:rPr>
        <w:t>Patmos</w:t>
      </w:r>
      <w:proofErr w:type="spellEnd"/>
      <w:r w:rsidR="0038146A">
        <w:rPr>
          <w:rFonts w:ascii="Times New Roman" w:hAnsi="Times New Roman" w:cs="Times New Roman"/>
          <w:color w:val="000000"/>
        </w:rPr>
        <w:t xml:space="preserve"> –</w:t>
      </w:r>
      <w:r w:rsidR="00B73407" w:rsidRPr="00DD76BB">
        <w:rPr>
          <w:rFonts w:ascii="Times New Roman" w:hAnsi="Times New Roman" w:cs="Times New Roman"/>
          <w:color w:val="000000"/>
        </w:rPr>
        <w:t xml:space="preserve"> Atenas.</w:t>
      </w:r>
    </w:p>
    <w:p w:rsidR="00170C66" w:rsidRPr="00170C66" w:rsidRDefault="00170C66" w:rsidP="00B73407">
      <w:pPr>
        <w:pStyle w:val="Sinespaciado"/>
        <w:jc w:val="center"/>
        <w:rPr>
          <w:rFonts w:ascii="Times New Roman" w:hAnsi="Times New Roman" w:cs="Times New Roman"/>
          <w:b/>
          <w:color w:val="000000"/>
        </w:rPr>
      </w:pPr>
      <w:r w:rsidRPr="00170C66">
        <w:rPr>
          <w:rFonts w:ascii="Times New Roman" w:hAnsi="Times New Roman" w:cs="Times New Roman"/>
          <w:b/>
          <w:color w:val="000000"/>
        </w:rPr>
        <w:t xml:space="preserve">Salidas </w:t>
      </w:r>
      <w:r w:rsidR="0091082A">
        <w:rPr>
          <w:rFonts w:ascii="Times New Roman" w:hAnsi="Times New Roman" w:cs="Times New Roman"/>
          <w:b/>
          <w:color w:val="000000"/>
        </w:rPr>
        <w:t>todos los jueves</w:t>
      </w:r>
      <w:r w:rsidRPr="00170C66">
        <w:rPr>
          <w:rFonts w:ascii="Times New Roman" w:hAnsi="Times New Roman" w:cs="Times New Roman"/>
          <w:b/>
          <w:color w:val="000000"/>
        </w:rPr>
        <w:t xml:space="preserve">: del </w:t>
      </w:r>
      <w:r w:rsidR="0091082A">
        <w:rPr>
          <w:rFonts w:ascii="Times New Roman" w:hAnsi="Times New Roman" w:cs="Times New Roman"/>
          <w:b/>
          <w:color w:val="000000"/>
        </w:rPr>
        <w:t>20 de marzo al 23</w:t>
      </w:r>
      <w:r w:rsidRPr="00170C66">
        <w:rPr>
          <w:rFonts w:ascii="Times New Roman" w:hAnsi="Times New Roman" w:cs="Times New Roman"/>
          <w:b/>
          <w:color w:val="000000"/>
        </w:rPr>
        <w:t xml:space="preserve"> de octubre de 2025.</w:t>
      </w:r>
    </w:p>
    <w:p w:rsidR="00B73407" w:rsidRPr="00E14696" w:rsidRDefault="00F554B6" w:rsidP="00B73407">
      <w:pPr>
        <w:pBdr>
          <w:top w:val="nil"/>
          <w:left w:val="nil"/>
          <w:bottom w:val="nil"/>
          <w:right w:val="nil"/>
          <w:between w:val="nil"/>
        </w:pBdr>
        <w:jc w:val="center"/>
        <w:rPr>
          <w:rFonts w:ascii="Times New Roman" w:hAnsi="Times New Roman" w:cs="Times New Roman"/>
        </w:rPr>
      </w:pPr>
      <w:r>
        <w:rPr>
          <w:noProof/>
          <w:lang w:val="en-US"/>
        </w:rPr>
        <w:drawing>
          <wp:inline distT="0" distB="0" distL="0" distR="0">
            <wp:extent cx="3943350" cy="1701645"/>
            <wp:effectExtent l="0" t="0" r="0" b="0"/>
            <wp:docPr id="2" name="Imagen 2" descr="The domes of 2 churches and a settlement on a high rock above the sea and in the background 2 small islands near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omes of 2 churches and a settlement on a high rock above the sea and in the background 2 small islands nearb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01" cy="1713663"/>
                    </a:xfrm>
                    <a:prstGeom prst="rect">
                      <a:avLst/>
                    </a:prstGeom>
                    <a:noFill/>
                    <a:ln>
                      <a:noFill/>
                    </a:ln>
                  </pic:spPr>
                </pic:pic>
              </a:graphicData>
            </a:graphic>
          </wp:inline>
        </w:drawing>
      </w:r>
    </w:p>
    <w:p w:rsidR="00B73407" w:rsidRPr="00DD76BB" w:rsidRDefault="00B73407" w:rsidP="00B73407">
      <w:pPr>
        <w:pBdr>
          <w:top w:val="nil"/>
          <w:left w:val="nil"/>
          <w:bottom w:val="nil"/>
          <w:right w:val="nil"/>
          <w:between w:val="nil"/>
        </w:pBdr>
        <w:jc w:val="center"/>
        <w:rPr>
          <w:rFonts w:ascii="Times New Roman" w:hAnsi="Times New Roman" w:cs="Times New Roman"/>
          <w:b/>
          <w:color w:val="000000"/>
        </w:rPr>
      </w:pPr>
      <w:r w:rsidRPr="00DD76BB">
        <w:rPr>
          <w:rFonts w:ascii="Times New Roman" w:hAnsi="Times New Roman" w:cs="Times New Roman"/>
          <w:b/>
          <w:color w:val="000000"/>
        </w:rPr>
        <w:t xml:space="preserve">ITINERARIO </w:t>
      </w:r>
      <w:r w:rsidRPr="00DD76BB">
        <w:rPr>
          <w:rFonts w:ascii="Times New Roman" w:hAnsi="Times New Roman" w:cs="Times New Roman"/>
          <w:b/>
        </w:rPr>
        <w:t>DE VIAJE</w:t>
      </w:r>
    </w:p>
    <w:p w:rsidR="00B73407"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 xml:space="preserve">DÍA 1: ATENAS </w:t>
      </w:r>
      <w:r w:rsidR="00F97DF2">
        <w:rPr>
          <w:rFonts w:ascii="Times New Roman" w:hAnsi="Times New Roman" w:cs="Times New Roman"/>
          <w:b/>
        </w:rPr>
        <w:t>(JUEVES)</w:t>
      </w:r>
    </w:p>
    <w:p w:rsidR="00B73407" w:rsidRDefault="00B73407" w:rsidP="00457FB2">
      <w:pPr>
        <w:pStyle w:val="Sinespaciado"/>
        <w:jc w:val="both"/>
        <w:rPr>
          <w:rFonts w:ascii="Times New Roman" w:hAnsi="Times New Roman" w:cs="Times New Roman"/>
        </w:rPr>
      </w:pPr>
      <w:r w:rsidRPr="00DD76BB">
        <w:rPr>
          <w:rFonts w:ascii="Times New Roman" w:hAnsi="Times New Roman" w:cs="Times New Roman"/>
        </w:rPr>
        <w:t xml:space="preserve">Llegada al Aeropuerto Internacional de Atenas. Trasladado a su hotel. Alojamiento. </w:t>
      </w:r>
    </w:p>
    <w:p w:rsidR="00F97DF2" w:rsidRDefault="00F97DF2" w:rsidP="00457FB2">
      <w:pPr>
        <w:pStyle w:val="Sinespaciado"/>
        <w:jc w:val="both"/>
        <w:rPr>
          <w:rFonts w:ascii="Times New Roman" w:hAnsi="Times New Roman" w:cs="Times New Roman"/>
        </w:rPr>
      </w:pPr>
    </w:p>
    <w:p w:rsidR="00F97DF2" w:rsidRPr="00DD76BB" w:rsidRDefault="00F97DF2" w:rsidP="00F97DF2">
      <w:pPr>
        <w:pStyle w:val="Sinespaciado"/>
        <w:jc w:val="both"/>
        <w:rPr>
          <w:rFonts w:ascii="Times New Roman" w:hAnsi="Times New Roman" w:cs="Times New Roman"/>
          <w:b/>
        </w:rPr>
      </w:pPr>
      <w:r>
        <w:rPr>
          <w:rFonts w:ascii="Times New Roman" w:hAnsi="Times New Roman" w:cs="Times New Roman"/>
          <w:b/>
        </w:rPr>
        <w:t>DÍA 2</w:t>
      </w:r>
      <w:r w:rsidRPr="00DD76BB">
        <w:rPr>
          <w:rFonts w:ascii="Times New Roman" w:hAnsi="Times New Roman" w:cs="Times New Roman"/>
          <w:b/>
        </w:rPr>
        <w:t>: ATENAS</w:t>
      </w:r>
      <w:r>
        <w:rPr>
          <w:rFonts w:ascii="Times New Roman" w:hAnsi="Times New Roman" w:cs="Times New Roman"/>
          <w:b/>
        </w:rPr>
        <w:t xml:space="preserve"> – DELFOS – METEORA (VIERNES)</w:t>
      </w:r>
    </w:p>
    <w:p w:rsidR="00F97DF2" w:rsidRDefault="00F97DF2" w:rsidP="00457FB2">
      <w:pPr>
        <w:pStyle w:val="Sinespaciado"/>
        <w:jc w:val="both"/>
        <w:rPr>
          <w:rFonts w:ascii="Times New Roman" w:hAnsi="Times New Roman" w:cs="Times New Roman"/>
        </w:rPr>
      </w:pPr>
      <w:r>
        <w:rPr>
          <w:rFonts w:ascii="Times New Roman" w:hAnsi="Times New Roman" w:cs="Times New Roman"/>
        </w:rPr>
        <w:t xml:space="preserve">Desayuno. </w:t>
      </w:r>
      <w:r w:rsidRPr="00F97DF2">
        <w:rPr>
          <w:rFonts w:ascii="Times New Roman" w:hAnsi="Times New Roman" w:cs="Times New Roman"/>
        </w:rPr>
        <w:t xml:space="preserve">Por la mañana salida con dirección a Delfos, ciudad conocida como el centro de mundo, para visitar el museo local donde podremos ver la famosa estatua “El Auriga de Bronce”. Visita al recinto arqueológico de Delfos y por la tarde salida hacia la ciudad de </w:t>
      </w:r>
      <w:proofErr w:type="spellStart"/>
      <w:r w:rsidRPr="00F97DF2">
        <w:rPr>
          <w:rFonts w:ascii="Times New Roman" w:hAnsi="Times New Roman" w:cs="Times New Roman"/>
        </w:rPr>
        <w:t>Kalambaka</w:t>
      </w:r>
      <w:proofErr w:type="spellEnd"/>
      <w:r w:rsidRPr="00F97DF2">
        <w:rPr>
          <w:rFonts w:ascii="Times New Roman" w:hAnsi="Times New Roman" w:cs="Times New Roman"/>
        </w:rPr>
        <w:t xml:space="preserve"> (</w:t>
      </w:r>
      <w:proofErr w:type="spellStart"/>
      <w:r w:rsidRPr="00F97DF2">
        <w:rPr>
          <w:rFonts w:ascii="Times New Roman" w:hAnsi="Times New Roman" w:cs="Times New Roman"/>
        </w:rPr>
        <w:t>Meteora</w:t>
      </w:r>
      <w:proofErr w:type="spellEnd"/>
      <w:r w:rsidRPr="00F97DF2">
        <w:rPr>
          <w:rFonts w:ascii="Times New Roman" w:hAnsi="Times New Roman" w:cs="Times New Roman"/>
        </w:rPr>
        <w:t>). Cena y alojamiento.</w:t>
      </w:r>
    </w:p>
    <w:p w:rsidR="00F97DF2" w:rsidRDefault="00F97DF2" w:rsidP="00457FB2">
      <w:pPr>
        <w:pStyle w:val="Sinespaciado"/>
        <w:jc w:val="both"/>
        <w:rPr>
          <w:rFonts w:ascii="Times New Roman" w:hAnsi="Times New Roman" w:cs="Times New Roman"/>
        </w:rPr>
      </w:pPr>
    </w:p>
    <w:p w:rsidR="00F97DF2" w:rsidRPr="00DD76BB" w:rsidRDefault="00F97DF2" w:rsidP="00F97DF2">
      <w:pPr>
        <w:pStyle w:val="Sinespaciado"/>
        <w:jc w:val="both"/>
        <w:rPr>
          <w:rFonts w:ascii="Times New Roman" w:hAnsi="Times New Roman" w:cs="Times New Roman"/>
          <w:b/>
        </w:rPr>
      </w:pPr>
      <w:r>
        <w:rPr>
          <w:rFonts w:ascii="Times New Roman" w:hAnsi="Times New Roman" w:cs="Times New Roman"/>
          <w:b/>
        </w:rPr>
        <w:t>DÍA 3</w:t>
      </w:r>
      <w:r w:rsidRPr="00DD76BB">
        <w:rPr>
          <w:rFonts w:ascii="Times New Roman" w:hAnsi="Times New Roman" w:cs="Times New Roman"/>
          <w:b/>
        </w:rPr>
        <w:t xml:space="preserve">: </w:t>
      </w:r>
      <w:r>
        <w:rPr>
          <w:rFonts w:ascii="Times New Roman" w:hAnsi="Times New Roman" w:cs="Times New Roman"/>
          <w:b/>
        </w:rPr>
        <w:t xml:space="preserve">METEORA – </w:t>
      </w:r>
      <w:r w:rsidRPr="00DD76BB">
        <w:rPr>
          <w:rFonts w:ascii="Times New Roman" w:hAnsi="Times New Roman" w:cs="Times New Roman"/>
          <w:b/>
        </w:rPr>
        <w:t>ATENAS</w:t>
      </w:r>
      <w:r>
        <w:rPr>
          <w:rFonts w:ascii="Times New Roman" w:hAnsi="Times New Roman" w:cs="Times New Roman"/>
          <w:b/>
        </w:rPr>
        <w:t xml:space="preserve"> (SÁBADO)</w:t>
      </w:r>
    </w:p>
    <w:p w:rsidR="00F97DF2" w:rsidRPr="00DD76BB" w:rsidRDefault="00F97DF2" w:rsidP="00F97DF2">
      <w:pPr>
        <w:pStyle w:val="Sinespaciado"/>
        <w:jc w:val="both"/>
        <w:rPr>
          <w:rFonts w:ascii="Times New Roman" w:hAnsi="Times New Roman" w:cs="Times New Roman"/>
        </w:rPr>
      </w:pPr>
      <w:r>
        <w:rPr>
          <w:rFonts w:ascii="Times New Roman" w:hAnsi="Times New Roman" w:cs="Times New Roman"/>
        </w:rPr>
        <w:t>Desayuno.</w:t>
      </w:r>
      <w:r w:rsidRPr="00F97DF2">
        <w:t xml:space="preserve"> </w:t>
      </w:r>
      <w:r w:rsidRPr="00F97DF2">
        <w:rPr>
          <w:rFonts w:ascii="Times New Roman" w:hAnsi="Times New Roman" w:cs="Times New Roman"/>
        </w:rPr>
        <w:t xml:space="preserve">Visita a </w:t>
      </w:r>
      <w:proofErr w:type="spellStart"/>
      <w:r w:rsidRPr="00F97DF2">
        <w:rPr>
          <w:rFonts w:ascii="Times New Roman" w:hAnsi="Times New Roman" w:cs="Times New Roman"/>
        </w:rPr>
        <w:t>Meteora</w:t>
      </w:r>
      <w:proofErr w:type="spellEnd"/>
      <w:r w:rsidRPr="00F97DF2">
        <w:rPr>
          <w:rFonts w:ascii="Times New Roman" w:hAnsi="Times New Roman" w:cs="Times New Roman"/>
        </w:rPr>
        <w:t>, donde se combina la belleza natural de la región con los eternos monasterios situados sobre las rocas. Salida hacia Atenas, pasando por Termopilas donde se encuentra la estatua del Rey Espartano, Leónidas. Llegada a su hotel en Atenas por la tarde.</w:t>
      </w:r>
    </w:p>
    <w:p w:rsidR="00B73407" w:rsidRDefault="00B73407" w:rsidP="00457FB2">
      <w:pPr>
        <w:pStyle w:val="Sinespaciado"/>
        <w:jc w:val="both"/>
        <w:rPr>
          <w:rFonts w:ascii="Times New Roman" w:hAnsi="Times New Roman" w:cs="Times New Roman"/>
        </w:rPr>
      </w:pPr>
    </w:p>
    <w:p w:rsidR="00F97DF2" w:rsidRPr="00DD76BB" w:rsidRDefault="00F97DF2" w:rsidP="00F97DF2">
      <w:pPr>
        <w:pStyle w:val="Sinespaciado"/>
        <w:jc w:val="both"/>
        <w:rPr>
          <w:rFonts w:ascii="Times New Roman" w:hAnsi="Times New Roman" w:cs="Times New Roman"/>
          <w:b/>
        </w:rPr>
      </w:pPr>
      <w:r>
        <w:rPr>
          <w:rFonts w:ascii="Times New Roman" w:hAnsi="Times New Roman" w:cs="Times New Roman"/>
          <w:b/>
        </w:rPr>
        <w:t>DÍA 4</w:t>
      </w:r>
      <w:r w:rsidRPr="00DD76BB">
        <w:rPr>
          <w:rFonts w:ascii="Times New Roman" w:hAnsi="Times New Roman" w:cs="Times New Roman"/>
          <w:b/>
        </w:rPr>
        <w:t>:</w:t>
      </w:r>
      <w:r>
        <w:rPr>
          <w:rFonts w:ascii="Times New Roman" w:hAnsi="Times New Roman" w:cs="Times New Roman"/>
          <w:b/>
        </w:rPr>
        <w:t xml:space="preserve"> </w:t>
      </w:r>
      <w:r w:rsidRPr="00DD76BB">
        <w:rPr>
          <w:rFonts w:ascii="Times New Roman" w:hAnsi="Times New Roman" w:cs="Times New Roman"/>
          <w:b/>
        </w:rPr>
        <w:t>ATENAS</w:t>
      </w:r>
      <w:r>
        <w:rPr>
          <w:rFonts w:ascii="Times New Roman" w:hAnsi="Times New Roman" w:cs="Times New Roman"/>
          <w:b/>
        </w:rPr>
        <w:t xml:space="preserve"> (DOMINGO)</w:t>
      </w:r>
    </w:p>
    <w:p w:rsidR="00F97DF2" w:rsidRDefault="00F97DF2" w:rsidP="00F97DF2">
      <w:pPr>
        <w:pStyle w:val="Sinespaciado"/>
        <w:jc w:val="both"/>
        <w:rPr>
          <w:rFonts w:ascii="Times New Roman" w:hAnsi="Times New Roman" w:cs="Times New Roman"/>
        </w:rPr>
      </w:pPr>
      <w:r>
        <w:rPr>
          <w:rFonts w:ascii="Times New Roman" w:hAnsi="Times New Roman" w:cs="Times New Roman"/>
        </w:rPr>
        <w:t xml:space="preserve">Desayuno. </w:t>
      </w:r>
      <w:r w:rsidRPr="00DD76BB">
        <w:rPr>
          <w:rFonts w:ascii="Times New Roman" w:hAnsi="Times New Roman" w:cs="Times New Roman"/>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w:t>
      </w:r>
      <w:proofErr w:type="spellStart"/>
      <w:r w:rsidRPr="00DD76BB">
        <w:rPr>
          <w:rFonts w:ascii="Times New Roman" w:hAnsi="Times New Roman" w:cs="Times New Roman"/>
        </w:rPr>
        <w:t>Erection</w:t>
      </w:r>
      <w:proofErr w:type="spellEnd"/>
      <w:r w:rsidRPr="00DD76BB">
        <w:rPr>
          <w:rFonts w:ascii="Times New Roman" w:hAnsi="Times New Roman" w:cs="Times New Roman"/>
        </w:rPr>
        <w:t xml:space="preserve">, con su renombrado pórtico de las Cariátides, el </w:t>
      </w:r>
      <w:proofErr w:type="spellStart"/>
      <w:r w:rsidRPr="00DD76BB">
        <w:rPr>
          <w:rFonts w:ascii="Times New Roman" w:hAnsi="Times New Roman" w:cs="Times New Roman"/>
        </w:rPr>
        <w:t>Pandroseion</w:t>
      </w:r>
      <w:proofErr w:type="spellEnd"/>
      <w:r w:rsidRPr="00DD76BB">
        <w:rPr>
          <w:rFonts w:ascii="Times New Roman" w:hAnsi="Times New Roman" w:cs="Times New Roman"/>
        </w:rPr>
        <w:t xml:space="preserve">. También realizaremos una visita panorámica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p>
    <w:p w:rsidR="00F97DF2" w:rsidRDefault="00F97DF2" w:rsidP="00457FB2">
      <w:pPr>
        <w:pStyle w:val="Sinespaciado"/>
        <w:jc w:val="both"/>
        <w:rPr>
          <w:rFonts w:ascii="Times New Roman" w:hAnsi="Times New Roman" w:cs="Times New Roman"/>
          <w:b/>
        </w:rPr>
      </w:pPr>
    </w:p>
    <w:p w:rsidR="00B73407" w:rsidRPr="00DD76BB" w:rsidRDefault="0015292F" w:rsidP="00457FB2">
      <w:pPr>
        <w:pStyle w:val="Sinespaciado"/>
        <w:jc w:val="both"/>
        <w:rPr>
          <w:rFonts w:ascii="Times New Roman" w:hAnsi="Times New Roman" w:cs="Times New Roman"/>
          <w:b/>
        </w:rPr>
      </w:pPr>
      <w:r>
        <w:rPr>
          <w:rFonts w:ascii="Times New Roman" w:hAnsi="Times New Roman" w:cs="Times New Roman"/>
          <w:b/>
        </w:rPr>
        <w:t>DÍA 5</w:t>
      </w:r>
      <w:r w:rsidR="00B73407" w:rsidRPr="00DD76BB">
        <w:rPr>
          <w:rFonts w:ascii="Times New Roman" w:hAnsi="Times New Roman" w:cs="Times New Roman"/>
          <w:b/>
        </w:rPr>
        <w:t xml:space="preserve">: ATENAS - </w:t>
      </w:r>
      <w:r w:rsidR="00FA5E90">
        <w:rPr>
          <w:rFonts w:ascii="Times New Roman" w:hAnsi="Times New Roman" w:cs="Times New Roman"/>
          <w:b/>
        </w:rPr>
        <w:t>MYKONOS</w:t>
      </w:r>
      <w:r w:rsidR="00B73407" w:rsidRPr="00DD76BB">
        <w:rPr>
          <w:rFonts w:ascii="Times New Roman" w:hAnsi="Times New Roman" w:cs="Times New Roman"/>
          <w:b/>
        </w:rPr>
        <w:t xml:space="preserve"> </w:t>
      </w:r>
      <w:r w:rsidR="00F97DF2">
        <w:rPr>
          <w:rFonts w:ascii="Times New Roman" w:hAnsi="Times New Roman" w:cs="Times New Roman"/>
          <w:b/>
        </w:rPr>
        <w:t>(</w:t>
      </w:r>
      <w:r>
        <w:rPr>
          <w:rFonts w:ascii="Times New Roman" w:hAnsi="Times New Roman" w:cs="Times New Roman"/>
          <w:b/>
        </w:rPr>
        <w:t>LUNES</w:t>
      </w:r>
      <w:r w:rsidR="00F97DF2">
        <w:rPr>
          <w:rFonts w:ascii="Times New Roman" w:hAnsi="Times New Roman" w:cs="Times New Roman"/>
          <w:b/>
        </w:rPr>
        <w:t>)</w:t>
      </w:r>
    </w:p>
    <w:p w:rsidR="00FA5E90" w:rsidRDefault="002622EB" w:rsidP="00457FB2">
      <w:pPr>
        <w:pStyle w:val="Sinespaciado"/>
        <w:jc w:val="both"/>
        <w:rPr>
          <w:rFonts w:ascii="Times New Roman" w:hAnsi="Times New Roman" w:cs="Times New Roman"/>
        </w:rPr>
      </w:pPr>
      <w:r>
        <w:rPr>
          <w:rFonts w:ascii="Times New Roman" w:hAnsi="Times New Roman" w:cs="Times New Roman"/>
        </w:rPr>
        <w:t xml:space="preserve">Desayuno. </w:t>
      </w:r>
      <w:r w:rsidRPr="002622EB">
        <w:rPr>
          <w:rFonts w:ascii="Times New Roman" w:hAnsi="Times New Roman" w:cs="Times New Roman"/>
        </w:rPr>
        <w:t xml:space="preserve">Por la mañana, traslado al puerto de </w:t>
      </w:r>
      <w:proofErr w:type="spellStart"/>
      <w:r w:rsidRPr="002622EB">
        <w:rPr>
          <w:rFonts w:ascii="Times New Roman" w:hAnsi="Times New Roman" w:cs="Times New Roman"/>
        </w:rPr>
        <w:t>Pireo</w:t>
      </w:r>
      <w:proofErr w:type="spellEnd"/>
      <w:r w:rsidRPr="002622EB">
        <w:rPr>
          <w:rFonts w:ascii="Times New Roman" w:hAnsi="Times New Roman" w:cs="Times New Roman"/>
        </w:rPr>
        <w:t xml:space="preserve"> para embarcar en el crucero de </w:t>
      </w:r>
      <w:proofErr w:type="spellStart"/>
      <w:r w:rsidRPr="002622EB">
        <w:rPr>
          <w:rFonts w:ascii="Times New Roman" w:hAnsi="Times New Roman" w:cs="Times New Roman"/>
        </w:rPr>
        <w:t>Miray</w:t>
      </w:r>
      <w:proofErr w:type="spellEnd"/>
      <w:r w:rsidRPr="002622EB">
        <w:rPr>
          <w:rFonts w:ascii="Times New Roman" w:hAnsi="Times New Roman" w:cs="Times New Roman"/>
        </w:rPr>
        <w:t xml:space="preserve"> </w:t>
      </w:r>
      <w:proofErr w:type="spellStart"/>
      <w:r w:rsidRPr="002622EB">
        <w:rPr>
          <w:rFonts w:ascii="Times New Roman" w:hAnsi="Times New Roman" w:cs="Times New Roman"/>
        </w:rPr>
        <w:t>Cruises</w:t>
      </w:r>
      <w:proofErr w:type="spellEnd"/>
      <w:r w:rsidRPr="002622EB">
        <w:rPr>
          <w:rFonts w:ascii="Times New Roman" w:hAnsi="Times New Roman" w:cs="Times New Roman"/>
        </w:rPr>
        <w:t xml:space="preserve"> que lo llevará primero a la excitante isla de </w:t>
      </w:r>
      <w:proofErr w:type="spellStart"/>
      <w:r w:rsidRPr="002622EB">
        <w:rPr>
          <w:rFonts w:ascii="Times New Roman" w:hAnsi="Times New Roman" w:cs="Times New Roman"/>
        </w:rPr>
        <w:t>Mykonos</w:t>
      </w:r>
      <w:proofErr w:type="spellEnd"/>
      <w:r w:rsidRPr="002622EB">
        <w:rPr>
          <w:rFonts w:ascii="Times New Roman" w:hAnsi="Times New Roman" w:cs="Times New Roman"/>
        </w:rPr>
        <w:t>. Una isla famosa por sus playas maravillosas, tiendas internacionales e increíble vida nocturna.</w:t>
      </w:r>
      <w:r w:rsidR="000345AA">
        <w:rPr>
          <w:rFonts w:ascii="Times New Roman" w:hAnsi="Times New Roman" w:cs="Times New Roman"/>
        </w:rPr>
        <w:t xml:space="preserve"> </w:t>
      </w:r>
    </w:p>
    <w:p w:rsidR="000345AA" w:rsidRDefault="000345AA" w:rsidP="00457FB2">
      <w:pPr>
        <w:pStyle w:val="Sinespaciado"/>
        <w:jc w:val="both"/>
        <w:rPr>
          <w:rFonts w:ascii="Times New Roman" w:hAnsi="Times New Roman" w:cs="Times New Roman"/>
        </w:rPr>
      </w:pPr>
    </w:p>
    <w:p w:rsidR="00FA5E90" w:rsidRPr="00DD76BB" w:rsidRDefault="00AC1DF3" w:rsidP="00FA5E90">
      <w:pPr>
        <w:pStyle w:val="Sinespaciado"/>
        <w:jc w:val="both"/>
        <w:rPr>
          <w:rFonts w:ascii="Times New Roman" w:hAnsi="Times New Roman" w:cs="Times New Roman"/>
          <w:b/>
        </w:rPr>
      </w:pPr>
      <w:r>
        <w:rPr>
          <w:rFonts w:ascii="Times New Roman" w:hAnsi="Times New Roman" w:cs="Times New Roman"/>
          <w:b/>
        </w:rPr>
        <w:t>DÍA 6</w:t>
      </w:r>
      <w:r w:rsidR="00FA5E90" w:rsidRPr="00DD76BB">
        <w:rPr>
          <w:rFonts w:ascii="Times New Roman" w:hAnsi="Times New Roman" w:cs="Times New Roman"/>
          <w:b/>
        </w:rPr>
        <w:t xml:space="preserve">: </w:t>
      </w:r>
      <w:r w:rsidR="002958E6">
        <w:rPr>
          <w:rFonts w:ascii="Times New Roman" w:hAnsi="Times New Roman" w:cs="Times New Roman"/>
          <w:b/>
        </w:rPr>
        <w:t>SANTORINI</w:t>
      </w:r>
      <w:r w:rsidR="00F97DF2">
        <w:rPr>
          <w:rFonts w:ascii="Times New Roman" w:hAnsi="Times New Roman" w:cs="Times New Roman"/>
          <w:b/>
        </w:rPr>
        <w:t xml:space="preserve"> (</w:t>
      </w:r>
      <w:r w:rsidR="000345AA">
        <w:rPr>
          <w:rFonts w:ascii="Times New Roman" w:hAnsi="Times New Roman" w:cs="Times New Roman"/>
          <w:b/>
        </w:rPr>
        <w:t>MARTES</w:t>
      </w:r>
      <w:r w:rsidR="00F97DF2">
        <w:rPr>
          <w:rFonts w:ascii="Times New Roman" w:hAnsi="Times New Roman" w:cs="Times New Roman"/>
          <w:b/>
        </w:rPr>
        <w:t>)</w:t>
      </w:r>
    </w:p>
    <w:p w:rsidR="00FA5E90" w:rsidRDefault="00FA5E90" w:rsidP="00FA5E90">
      <w:pPr>
        <w:pStyle w:val="Sinespaciado"/>
        <w:jc w:val="both"/>
        <w:rPr>
          <w:rFonts w:ascii="Times New Roman" w:hAnsi="Times New Roman" w:cs="Times New Roman"/>
        </w:rPr>
      </w:pPr>
      <w:r>
        <w:rPr>
          <w:rFonts w:ascii="Times New Roman" w:hAnsi="Times New Roman" w:cs="Times New Roman"/>
        </w:rPr>
        <w:t xml:space="preserve">Desayuno. </w:t>
      </w:r>
      <w:r w:rsidR="00AC1DF3" w:rsidRPr="00AC1DF3">
        <w:rPr>
          <w:rFonts w:ascii="Times New Roman" w:hAnsi="Times New Roman" w:cs="Times New Roman"/>
        </w:rPr>
        <w:t xml:space="preserve">Hoy tendrá la oportunidad de pasar todo el </w:t>
      </w:r>
      <w:proofErr w:type="spellStart"/>
      <w:r w:rsidR="00AC1DF3" w:rsidRPr="00AC1DF3">
        <w:rPr>
          <w:rFonts w:ascii="Times New Roman" w:hAnsi="Times New Roman" w:cs="Times New Roman"/>
        </w:rPr>
        <w:t>dia</w:t>
      </w:r>
      <w:proofErr w:type="spellEnd"/>
      <w:r w:rsidR="00AC1DF3" w:rsidRPr="00AC1DF3">
        <w:rPr>
          <w:rFonts w:ascii="Times New Roman" w:hAnsi="Times New Roman" w:cs="Times New Roman"/>
        </w:rPr>
        <w:t xml:space="preserve"> en la mágica isla de </w:t>
      </w:r>
      <w:proofErr w:type="spellStart"/>
      <w:r w:rsidR="00AC1DF3" w:rsidRPr="00AC1DF3">
        <w:rPr>
          <w:rFonts w:ascii="Times New Roman" w:hAnsi="Times New Roman" w:cs="Times New Roman"/>
        </w:rPr>
        <w:t>Santorini</w:t>
      </w:r>
      <w:proofErr w:type="spellEnd"/>
      <w:r w:rsidR="00AC1DF3" w:rsidRPr="00AC1DF3">
        <w:rPr>
          <w:rFonts w:ascii="Times New Roman" w:hAnsi="Times New Roman" w:cs="Times New Roman"/>
        </w:rPr>
        <w:t xml:space="preserve">, creída por muchos como el Continente Perdido de la Atlántida. Disfrute de su paseo por el impresionante acantilado de </w:t>
      </w:r>
      <w:proofErr w:type="spellStart"/>
      <w:r w:rsidR="00AC1DF3" w:rsidRPr="00AC1DF3">
        <w:rPr>
          <w:rFonts w:ascii="Times New Roman" w:hAnsi="Times New Roman" w:cs="Times New Roman"/>
        </w:rPr>
        <w:t>Fira</w:t>
      </w:r>
      <w:proofErr w:type="spellEnd"/>
      <w:r w:rsidR="00AC1DF3" w:rsidRPr="00AC1DF3">
        <w:rPr>
          <w:rFonts w:ascii="Times New Roman" w:hAnsi="Times New Roman" w:cs="Times New Roman"/>
        </w:rPr>
        <w:t xml:space="preserve">, aproveche de la </w:t>
      </w:r>
      <w:r w:rsidR="00AC1DF3" w:rsidRPr="00AC1DF3">
        <w:rPr>
          <w:rFonts w:ascii="Times New Roman" w:hAnsi="Times New Roman" w:cs="Times New Roman"/>
        </w:rPr>
        <w:lastRenderedPageBreak/>
        <w:t>belleza de las volcánicas playas de la isla y no pierda la oportunidad de visitar el pintoresco pueblo de Oía con las cúpulas azules y las maravillosas vistas.</w:t>
      </w:r>
    </w:p>
    <w:p w:rsidR="00FC2D31" w:rsidRDefault="00FC2D31" w:rsidP="00FA5E90">
      <w:pPr>
        <w:pStyle w:val="Sinespaciado"/>
        <w:jc w:val="both"/>
        <w:rPr>
          <w:rFonts w:ascii="Times New Roman" w:hAnsi="Times New Roman" w:cs="Times New Roman"/>
        </w:rPr>
      </w:pPr>
    </w:p>
    <w:p w:rsidR="00FC2D31" w:rsidRPr="00DD76BB" w:rsidRDefault="00FC2D31" w:rsidP="00FC2D31">
      <w:pPr>
        <w:pStyle w:val="Sinespaciado"/>
        <w:jc w:val="both"/>
        <w:rPr>
          <w:rFonts w:ascii="Times New Roman" w:hAnsi="Times New Roman" w:cs="Times New Roman"/>
          <w:b/>
        </w:rPr>
      </w:pPr>
      <w:r>
        <w:rPr>
          <w:rFonts w:ascii="Times New Roman" w:hAnsi="Times New Roman" w:cs="Times New Roman"/>
          <w:b/>
        </w:rPr>
        <w:t>DÍA 7</w:t>
      </w:r>
      <w:r w:rsidRPr="00DD76BB">
        <w:rPr>
          <w:rFonts w:ascii="Times New Roman" w:hAnsi="Times New Roman" w:cs="Times New Roman"/>
          <w:b/>
        </w:rPr>
        <w:t xml:space="preserve">: </w:t>
      </w:r>
      <w:r>
        <w:rPr>
          <w:rFonts w:ascii="Times New Roman" w:hAnsi="Times New Roman" w:cs="Times New Roman"/>
          <w:b/>
        </w:rPr>
        <w:t>RODAS (MIÉRCOLES)</w:t>
      </w:r>
    </w:p>
    <w:p w:rsidR="00FC2D31" w:rsidRDefault="00FC2D31" w:rsidP="00FC2D31">
      <w:pPr>
        <w:pStyle w:val="Sinespaciado"/>
        <w:jc w:val="both"/>
        <w:rPr>
          <w:rFonts w:ascii="Times New Roman" w:hAnsi="Times New Roman" w:cs="Times New Roman"/>
        </w:rPr>
      </w:pPr>
      <w:r>
        <w:rPr>
          <w:rFonts w:ascii="Times New Roman" w:hAnsi="Times New Roman" w:cs="Times New Roman"/>
        </w:rPr>
        <w:t xml:space="preserve">Desayuno. </w:t>
      </w:r>
      <w:r w:rsidRPr="00FC2D31">
        <w:rPr>
          <w:rFonts w:ascii="Times New Roman" w:hAnsi="Times New Roman" w:cs="Times New Roman"/>
        </w:rPr>
        <w:t xml:space="preserve">Llegada a Rodas, conocida como la isla de las rosas. El barco estará anclado todo el </w:t>
      </w:r>
      <w:proofErr w:type="spellStart"/>
      <w:r w:rsidRPr="00FC2D31">
        <w:rPr>
          <w:rFonts w:ascii="Times New Roman" w:hAnsi="Times New Roman" w:cs="Times New Roman"/>
        </w:rPr>
        <w:t>dia</w:t>
      </w:r>
      <w:proofErr w:type="spellEnd"/>
      <w:r w:rsidRPr="00FC2D31">
        <w:rPr>
          <w:rFonts w:ascii="Times New Roman" w:hAnsi="Times New Roman" w:cs="Times New Roman"/>
        </w:rPr>
        <w:t xml:space="preserve"> y </w:t>
      </w:r>
      <w:proofErr w:type="spellStart"/>
      <w:r w:rsidRPr="00FC2D31">
        <w:rPr>
          <w:rFonts w:ascii="Times New Roman" w:hAnsi="Times New Roman" w:cs="Times New Roman"/>
        </w:rPr>
        <w:t>asi</w:t>
      </w:r>
      <w:proofErr w:type="spellEnd"/>
      <w:r w:rsidRPr="00FC2D31">
        <w:rPr>
          <w:rFonts w:ascii="Times New Roman" w:hAnsi="Times New Roman" w:cs="Times New Roman"/>
        </w:rPr>
        <w:t xml:space="preserve"> tendrán la oportunidad de visitar (opcionalmente) la hermosa ciudad de Lindos, que tiene su antigua Acrópolis en la montaña y por debajo la hermosa bahía de San Pablo. En el centro de Rodas medieval, se ve la Ciudadela de los cruzados de los caballeros de la Orden de San Juan, que en la época dejó atrás sus dominios para luchar contra el sultán Solimán el Magnífico.</w:t>
      </w:r>
    </w:p>
    <w:p w:rsidR="00AC1DF3" w:rsidRDefault="00AC1DF3" w:rsidP="00FA5E90">
      <w:pPr>
        <w:pStyle w:val="Sinespaciado"/>
        <w:jc w:val="both"/>
        <w:rPr>
          <w:rFonts w:ascii="Times New Roman" w:hAnsi="Times New Roman" w:cs="Times New Roman"/>
        </w:rPr>
      </w:pPr>
    </w:p>
    <w:p w:rsidR="00FA5E90" w:rsidRPr="00DD76BB" w:rsidRDefault="00FA5E90" w:rsidP="00FA5E90">
      <w:pPr>
        <w:pStyle w:val="Sinespaciado"/>
        <w:jc w:val="both"/>
        <w:rPr>
          <w:rFonts w:ascii="Times New Roman" w:hAnsi="Times New Roman" w:cs="Times New Roman"/>
          <w:b/>
        </w:rPr>
      </w:pPr>
      <w:r>
        <w:rPr>
          <w:rFonts w:ascii="Times New Roman" w:hAnsi="Times New Roman" w:cs="Times New Roman"/>
          <w:b/>
        </w:rPr>
        <w:t xml:space="preserve">DÍA </w:t>
      </w:r>
      <w:r w:rsidR="00FC2D31">
        <w:rPr>
          <w:rFonts w:ascii="Times New Roman" w:hAnsi="Times New Roman" w:cs="Times New Roman"/>
          <w:b/>
        </w:rPr>
        <w:t>8</w:t>
      </w:r>
      <w:r w:rsidRPr="00DD76BB">
        <w:rPr>
          <w:rFonts w:ascii="Times New Roman" w:hAnsi="Times New Roman" w:cs="Times New Roman"/>
          <w:b/>
        </w:rPr>
        <w:t xml:space="preserve">: </w:t>
      </w:r>
      <w:r w:rsidR="00FC2D31">
        <w:rPr>
          <w:rFonts w:ascii="Times New Roman" w:hAnsi="Times New Roman" w:cs="Times New Roman"/>
          <w:b/>
        </w:rPr>
        <w:t>KUSADASI</w:t>
      </w:r>
      <w:r>
        <w:rPr>
          <w:rFonts w:ascii="Times New Roman" w:hAnsi="Times New Roman" w:cs="Times New Roman"/>
          <w:b/>
        </w:rPr>
        <w:t xml:space="preserve"> – </w:t>
      </w:r>
      <w:r w:rsidR="00FC2D31">
        <w:rPr>
          <w:rFonts w:ascii="Times New Roman" w:hAnsi="Times New Roman" w:cs="Times New Roman"/>
          <w:b/>
        </w:rPr>
        <w:t>PATMOS</w:t>
      </w:r>
      <w:r w:rsidR="00F97DF2">
        <w:rPr>
          <w:rFonts w:ascii="Times New Roman" w:hAnsi="Times New Roman" w:cs="Times New Roman"/>
          <w:b/>
        </w:rPr>
        <w:t xml:space="preserve"> (</w:t>
      </w:r>
      <w:r w:rsidR="00FC2D31">
        <w:rPr>
          <w:rFonts w:ascii="Times New Roman" w:hAnsi="Times New Roman" w:cs="Times New Roman"/>
          <w:b/>
        </w:rPr>
        <w:t>JUEVES</w:t>
      </w:r>
      <w:r w:rsidR="00F97DF2">
        <w:rPr>
          <w:rFonts w:ascii="Times New Roman" w:hAnsi="Times New Roman" w:cs="Times New Roman"/>
          <w:b/>
        </w:rPr>
        <w:t>)</w:t>
      </w:r>
      <w:r>
        <w:rPr>
          <w:rFonts w:ascii="Times New Roman" w:hAnsi="Times New Roman" w:cs="Times New Roman"/>
          <w:b/>
        </w:rPr>
        <w:t xml:space="preserve"> </w:t>
      </w:r>
    </w:p>
    <w:p w:rsidR="00FA5E90" w:rsidRDefault="00FA5E90" w:rsidP="00457FB2">
      <w:pPr>
        <w:pStyle w:val="Sinespaciado"/>
        <w:jc w:val="both"/>
        <w:rPr>
          <w:rFonts w:ascii="Times New Roman" w:hAnsi="Times New Roman" w:cs="Times New Roman"/>
        </w:rPr>
      </w:pPr>
      <w:r>
        <w:rPr>
          <w:rFonts w:ascii="Times New Roman" w:hAnsi="Times New Roman" w:cs="Times New Roman"/>
        </w:rPr>
        <w:t xml:space="preserve">Desayuno. </w:t>
      </w:r>
      <w:r w:rsidR="00FC2D31" w:rsidRPr="00FC2D31">
        <w:rPr>
          <w:rFonts w:ascii="Times New Roman" w:hAnsi="Times New Roman" w:cs="Times New Roman"/>
        </w:rPr>
        <w:t xml:space="preserve">Hoy el primer puerto será </w:t>
      </w:r>
      <w:proofErr w:type="spellStart"/>
      <w:r w:rsidR="00FC2D31" w:rsidRPr="00FC2D31">
        <w:rPr>
          <w:rFonts w:ascii="Times New Roman" w:hAnsi="Times New Roman" w:cs="Times New Roman"/>
        </w:rPr>
        <w:t>Kusadasi</w:t>
      </w:r>
      <w:proofErr w:type="spellEnd"/>
      <w:r w:rsidR="00FC2D31" w:rsidRPr="00FC2D31">
        <w:rPr>
          <w:rFonts w:ascii="Times New Roman" w:hAnsi="Times New Roman" w:cs="Times New Roman"/>
        </w:rPr>
        <w:t>. El puerto donde se encuentra la antigua ciudad de Éfeso, una de las ciudades mejor conservadas de las</w:t>
      </w:r>
      <w:r w:rsidR="00FC2D31">
        <w:rPr>
          <w:rFonts w:ascii="Times New Roman" w:hAnsi="Times New Roman" w:cs="Times New Roman"/>
        </w:rPr>
        <w:t xml:space="preserve"> </w:t>
      </w:r>
      <w:r w:rsidR="00FC2D31" w:rsidRPr="00FC2D31">
        <w:rPr>
          <w:rFonts w:ascii="Times New Roman" w:hAnsi="Times New Roman" w:cs="Times New Roman"/>
        </w:rPr>
        <w:t xml:space="preserve">excavadas hasta hoy. Al medio </w:t>
      </w:r>
      <w:proofErr w:type="spellStart"/>
      <w:r w:rsidR="00FC2D31" w:rsidRPr="00FC2D31">
        <w:rPr>
          <w:rFonts w:ascii="Times New Roman" w:hAnsi="Times New Roman" w:cs="Times New Roman"/>
        </w:rPr>
        <w:t>dia</w:t>
      </w:r>
      <w:proofErr w:type="spellEnd"/>
      <w:r w:rsidR="00FC2D31" w:rsidRPr="00FC2D31">
        <w:rPr>
          <w:rFonts w:ascii="Times New Roman" w:hAnsi="Times New Roman" w:cs="Times New Roman"/>
        </w:rPr>
        <w:t xml:space="preserve"> el barco seguirá en dirección a la isla de </w:t>
      </w:r>
      <w:proofErr w:type="spellStart"/>
      <w:r w:rsidR="00FC2D31" w:rsidRPr="00FC2D31">
        <w:rPr>
          <w:rFonts w:ascii="Times New Roman" w:hAnsi="Times New Roman" w:cs="Times New Roman"/>
        </w:rPr>
        <w:t>Patmos</w:t>
      </w:r>
      <w:proofErr w:type="spellEnd"/>
      <w:r w:rsidR="00FC2D31" w:rsidRPr="00FC2D31">
        <w:rPr>
          <w:rFonts w:ascii="Times New Roman" w:hAnsi="Times New Roman" w:cs="Times New Roman"/>
        </w:rPr>
        <w:t>, conocida como la isla de Apocalipsis, donde se encuentra el Monasterio de San Juan y la Gruta donde escribió el libro de la Revelación</w:t>
      </w:r>
      <w:r w:rsidR="00FC2D31">
        <w:rPr>
          <w:rFonts w:ascii="Times New Roman" w:hAnsi="Times New Roman" w:cs="Times New Roman"/>
        </w:rPr>
        <w:t>.</w:t>
      </w:r>
    </w:p>
    <w:p w:rsidR="00C3594A" w:rsidRDefault="00C3594A" w:rsidP="00457FB2">
      <w:pPr>
        <w:pStyle w:val="Sinespaciado"/>
        <w:jc w:val="both"/>
        <w:rPr>
          <w:rFonts w:ascii="Times New Roman" w:hAnsi="Times New Roman" w:cs="Times New Roman"/>
        </w:rPr>
      </w:pPr>
    </w:p>
    <w:p w:rsidR="00C3594A" w:rsidRDefault="00C3594A" w:rsidP="00C3594A">
      <w:pPr>
        <w:pStyle w:val="Sinespaciado"/>
        <w:jc w:val="both"/>
        <w:rPr>
          <w:rFonts w:ascii="Times New Roman" w:hAnsi="Times New Roman" w:cs="Times New Roman"/>
        </w:rPr>
      </w:pPr>
      <w:r>
        <w:rPr>
          <w:rFonts w:ascii="Times New Roman" w:hAnsi="Times New Roman" w:cs="Times New Roman"/>
        </w:rPr>
        <w:t xml:space="preserve">Importante: </w:t>
      </w:r>
      <w:r w:rsidR="00065C71">
        <w:rPr>
          <w:rFonts w:ascii="Times New Roman" w:hAnsi="Times New Roman" w:cs="Times New Roman"/>
        </w:rPr>
        <w:t>los cruceros que inicien el 16, 23 y 30 de junio, 07, 14, 21 y 28 de julio y 04, 11, 18 y 25 de agosto</w:t>
      </w:r>
      <w:r w:rsidRPr="00C3594A">
        <w:rPr>
          <w:rFonts w:ascii="Times New Roman" w:hAnsi="Times New Roman" w:cs="Times New Roman"/>
        </w:rPr>
        <w:t xml:space="preserve">, los </w:t>
      </w:r>
      <w:r w:rsidR="009D23B4" w:rsidRPr="00C3594A">
        <w:rPr>
          <w:rFonts w:ascii="Times New Roman" w:hAnsi="Times New Roman" w:cs="Times New Roman"/>
        </w:rPr>
        <w:t>jueves</w:t>
      </w:r>
      <w:r w:rsidRPr="00C3594A">
        <w:rPr>
          <w:rFonts w:ascii="Times New Roman" w:hAnsi="Times New Roman" w:cs="Times New Roman"/>
        </w:rPr>
        <w:t xml:space="preserve"> en vez</w:t>
      </w:r>
      <w:r>
        <w:rPr>
          <w:rFonts w:ascii="Times New Roman" w:hAnsi="Times New Roman" w:cs="Times New Roman"/>
        </w:rPr>
        <w:t xml:space="preserve"> </w:t>
      </w:r>
      <w:r w:rsidRPr="00C3594A">
        <w:rPr>
          <w:rFonts w:ascii="Times New Roman" w:hAnsi="Times New Roman" w:cs="Times New Roman"/>
        </w:rPr>
        <w:t>de</w:t>
      </w:r>
      <w:r>
        <w:rPr>
          <w:rFonts w:ascii="Times New Roman" w:hAnsi="Times New Roman" w:cs="Times New Roman"/>
        </w:rPr>
        <w:t xml:space="preserve"> </w:t>
      </w:r>
      <w:r w:rsidRPr="00C3594A">
        <w:rPr>
          <w:rFonts w:ascii="Times New Roman" w:hAnsi="Times New Roman" w:cs="Times New Roman"/>
        </w:rPr>
        <w:t xml:space="preserve">visitar </w:t>
      </w:r>
      <w:proofErr w:type="spellStart"/>
      <w:r w:rsidRPr="00C3594A">
        <w:rPr>
          <w:rFonts w:ascii="Times New Roman" w:hAnsi="Times New Roman" w:cs="Times New Roman"/>
        </w:rPr>
        <w:t>Kusadasi</w:t>
      </w:r>
      <w:proofErr w:type="spellEnd"/>
      <w:r w:rsidRPr="00C3594A">
        <w:rPr>
          <w:rFonts w:ascii="Times New Roman" w:hAnsi="Times New Roman" w:cs="Times New Roman"/>
        </w:rPr>
        <w:t xml:space="preserve"> y </w:t>
      </w:r>
      <w:proofErr w:type="spellStart"/>
      <w:r w:rsidRPr="00C3594A">
        <w:rPr>
          <w:rFonts w:ascii="Times New Roman" w:hAnsi="Times New Roman" w:cs="Times New Roman"/>
        </w:rPr>
        <w:t>Patmos</w:t>
      </w:r>
      <w:proofErr w:type="spellEnd"/>
      <w:r w:rsidRPr="00C3594A">
        <w:rPr>
          <w:rFonts w:ascii="Times New Roman" w:hAnsi="Times New Roman" w:cs="Times New Roman"/>
        </w:rPr>
        <w:t xml:space="preserve"> se visitara solo</w:t>
      </w:r>
      <w:r>
        <w:rPr>
          <w:rFonts w:ascii="Times New Roman" w:hAnsi="Times New Roman" w:cs="Times New Roman"/>
        </w:rPr>
        <w:t xml:space="preserve"> </w:t>
      </w:r>
      <w:proofErr w:type="spellStart"/>
      <w:r w:rsidRPr="00C3594A">
        <w:rPr>
          <w:rFonts w:ascii="Times New Roman" w:hAnsi="Times New Roman" w:cs="Times New Roman"/>
        </w:rPr>
        <w:t>Kusadasi</w:t>
      </w:r>
      <w:proofErr w:type="spellEnd"/>
      <w:r w:rsidRPr="00C3594A">
        <w:rPr>
          <w:rFonts w:ascii="Times New Roman" w:hAnsi="Times New Roman" w:cs="Times New Roman"/>
        </w:rPr>
        <w:t xml:space="preserve"> (Turquía).</w:t>
      </w:r>
      <w:r>
        <w:rPr>
          <w:rFonts w:ascii="Times New Roman" w:hAnsi="Times New Roman" w:cs="Times New Roman"/>
        </w:rPr>
        <w:t xml:space="preserve"> </w:t>
      </w:r>
    </w:p>
    <w:p w:rsidR="00FC2D31" w:rsidRPr="00DD76BB" w:rsidRDefault="00FC2D31" w:rsidP="00457FB2">
      <w:pPr>
        <w:pStyle w:val="Sinespaciado"/>
        <w:jc w:val="both"/>
        <w:rPr>
          <w:rFonts w:ascii="Times New Roman" w:hAnsi="Times New Roman" w:cs="Times New Roman"/>
        </w:rPr>
      </w:pPr>
    </w:p>
    <w:p w:rsidR="00B73407" w:rsidRPr="00DD76BB" w:rsidRDefault="009B7637" w:rsidP="00457FB2">
      <w:pPr>
        <w:pStyle w:val="Sinespaciado"/>
        <w:jc w:val="both"/>
        <w:rPr>
          <w:rFonts w:ascii="Times New Roman" w:hAnsi="Times New Roman" w:cs="Times New Roman"/>
          <w:b/>
        </w:rPr>
      </w:pPr>
      <w:r>
        <w:rPr>
          <w:rFonts w:ascii="Times New Roman" w:hAnsi="Times New Roman" w:cs="Times New Roman"/>
          <w:b/>
        </w:rPr>
        <w:t xml:space="preserve">DÍA </w:t>
      </w:r>
      <w:r w:rsidR="00FC2D31">
        <w:rPr>
          <w:rFonts w:ascii="Times New Roman" w:hAnsi="Times New Roman" w:cs="Times New Roman"/>
          <w:b/>
        </w:rPr>
        <w:t>9</w:t>
      </w:r>
      <w:r w:rsidR="00B73407" w:rsidRPr="00DD76BB">
        <w:rPr>
          <w:rFonts w:ascii="Times New Roman" w:hAnsi="Times New Roman" w:cs="Times New Roman"/>
          <w:b/>
        </w:rPr>
        <w:t xml:space="preserve">: SANTORINI </w:t>
      </w:r>
      <w:r w:rsidR="00F97DF2">
        <w:rPr>
          <w:rFonts w:ascii="Times New Roman" w:hAnsi="Times New Roman" w:cs="Times New Roman"/>
          <w:b/>
        </w:rPr>
        <w:t>(</w:t>
      </w:r>
      <w:r w:rsidR="00FC2D31">
        <w:rPr>
          <w:rFonts w:ascii="Times New Roman" w:hAnsi="Times New Roman" w:cs="Times New Roman"/>
          <w:b/>
        </w:rPr>
        <w:t>VIERNES</w:t>
      </w:r>
      <w:r w:rsidR="00F97DF2">
        <w:rPr>
          <w:rFonts w:ascii="Times New Roman" w:hAnsi="Times New Roman" w:cs="Times New Roman"/>
          <w:b/>
        </w:rPr>
        <w:t>)</w:t>
      </w:r>
    </w:p>
    <w:p w:rsidR="00FC2D31" w:rsidRDefault="009B7637" w:rsidP="00457FB2">
      <w:pPr>
        <w:pStyle w:val="Sinespaciado"/>
        <w:jc w:val="both"/>
        <w:rPr>
          <w:rFonts w:ascii="Times New Roman" w:hAnsi="Times New Roman" w:cs="Times New Roman"/>
        </w:rPr>
      </w:pPr>
      <w:r>
        <w:rPr>
          <w:rFonts w:ascii="Times New Roman" w:hAnsi="Times New Roman" w:cs="Times New Roman"/>
        </w:rPr>
        <w:t xml:space="preserve">Desayuno. </w:t>
      </w:r>
      <w:r w:rsidR="00FC2D31" w:rsidRPr="00FC2D31">
        <w:rPr>
          <w:rFonts w:ascii="Times New Roman" w:hAnsi="Times New Roman" w:cs="Times New Roman"/>
        </w:rPr>
        <w:t xml:space="preserve">Llegada temprano por la mañana al puerto de </w:t>
      </w:r>
      <w:proofErr w:type="spellStart"/>
      <w:r w:rsidR="00FC2D31" w:rsidRPr="00FC2D31">
        <w:rPr>
          <w:rFonts w:ascii="Times New Roman" w:hAnsi="Times New Roman" w:cs="Times New Roman"/>
        </w:rPr>
        <w:t>Pireo</w:t>
      </w:r>
      <w:proofErr w:type="spellEnd"/>
      <w:r w:rsidR="00FC2D31" w:rsidRPr="00FC2D31">
        <w:rPr>
          <w:rFonts w:ascii="Times New Roman" w:hAnsi="Times New Roman" w:cs="Times New Roman"/>
        </w:rPr>
        <w:t xml:space="preserve"> y traslado al aeropuerto</w:t>
      </w:r>
      <w:r w:rsidR="00FC2D31">
        <w:rPr>
          <w:rFonts w:ascii="Times New Roman" w:hAnsi="Times New Roman" w:cs="Times New Roman"/>
        </w:rPr>
        <w:t xml:space="preserve"> para tomar vuelo a su próximo destino</w:t>
      </w:r>
      <w:r w:rsidR="00FC2D31" w:rsidRPr="00FC2D31">
        <w:rPr>
          <w:rFonts w:ascii="Times New Roman" w:hAnsi="Times New Roman" w:cs="Times New Roman"/>
        </w:rPr>
        <w:t>.</w:t>
      </w:r>
    </w:p>
    <w:p w:rsidR="001E7C14" w:rsidRDefault="001E7C14" w:rsidP="00457FB2">
      <w:pPr>
        <w:pStyle w:val="Sinespaciado"/>
        <w:jc w:val="both"/>
        <w:rPr>
          <w:rFonts w:ascii="Times New Roman" w:hAnsi="Times New Roman" w:cs="Times New Roman"/>
        </w:rPr>
      </w:pPr>
      <w:r w:rsidRPr="00DE680B">
        <w:rPr>
          <w:rFonts w:ascii="Times New Roman" w:hAnsi="Times New Roman" w:cs="Times New Roman"/>
          <w:b/>
          <w:i/>
        </w:rPr>
        <w:t>Importante:</w:t>
      </w:r>
      <w:r>
        <w:rPr>
          <w:rFonts w:ascii="Times New Roman" w:hAnsi="Times New Roman" w:cs="Times New Roman"/>
        </w:rPr>
        <w:t xml:space="preserve"> el vuelo debe salir después de las 1</w:t>
      </w:r>
      <w:r w:rsidR="00FF46AB">
        <w:rPr>
          <w:rFonts w:ascii="Times New Roman" w:hAnsi="Times New Roman" w:cs="Times New Roman"/>
        </w:rPr>
        <w:t>4</w:t>
      </w:r>
      <w:r>
        <w:rPr>
          <w:rFonts w:ascii="Times New Roman" w:hAnsi="Times New Roman" w:cs="Times New Roman"/>
        </w:rPr>
        <w:t>:</w:t>
      </w:r>
      <w:r w:rsidR="00FF46AB">
        <w:rPr>
          <w:rFonts w:ascii="Times New Roman" w:hAnsi="Times New Roman" w:cs="Times New Roman"/>
        </w:rPr>
        <w:t>3</w:t>
      </w:r>
      <w:r>
        <w:rPr>
          <w:rFonts w:ascii="Times New Roman" w:hAnsi="Times New Roman" w:cs="Times New Roman"/>
        </w:rPr>
        <w:t xml:space="preserve">0 </w:t>
      </w:r>
      <w:proofErr w:type="spellStart"/>
      <w:r>
        <w:rPr>
          <w:rFonts w:ascii="Times New Roman" w:hAnsi="Times New Roman" w:cs="Times New Roman"/>
        </w:rPr>
        <w:t>hrs</w:t>
      </w:r>
      <w:proofErr w:type="spellEnd"/>
      <w:r>
        <w:rPr>
          <w:rFonts w:ascii="Times New Roman" w:hAnsi="Times New Roman" w:cs="Times New Roman"/>
        </w:rPr>
        <w:t xml:space="preserve">. </w:t>
      </w:r>
    </w:p>
    <w:p w:rsidR="00B73407" w:rsidRPr="00DD76BB" w:rsidRDefault="00B73407" w:rsidP="00457FB2">
      <w:pPr>
        <w:pStyle w:val="Sinespaciado"/>
        <w:jc w:val="both"/>
        <w:rPr>
          <w:rFonts w:ascii="Times New Roman" w:hAnsi="Times New Roman" w:cs="Times New Roman"/>
        </w:rPr>
      </w:pPr>
    </w:p>
    <w:p w:rsidR="00B73407" w:rsidRPr="00DD76BB" w:rsidRDefault="00B73407" w:rsidP="00457FB2">
      <w:pPr>
        <w:pStyle w:val="Sinespaciado"/>
        <w:pBdr>
          <w:bottom w:val="single" w:sz="12" w:space="1" w:color="auto"/>
        </w:pBdr>
        <w:jc w:val="center"/>
        <w:rPr>
          <w:rFonts w:ascii="Times New Roman" w:hAnsi="Times New Roman" w:cs="Times New Roman"/>
          <w:b/>
          <w:color w:val="000000"/>
        </w:rPr>
      </w:pPr>
      <w:r w:rsidRPr="00DD76BB">
        <w:rPr>
          <w:rFonts w:ascii="Times New Roman" w:hAnsi="Times New Roman" w:cs="Times New Roman"/>
          <w:b/>
          <w:color w:val="000000"/>
        </w:rPr>
        <w:t>¡FIN DE LOS SERVICIOS!</w:t>
      </w:r>
    </w:p>
    <w:p w:rsidR="00B73407" w:rsidRPr="00DD76BB" w:rsidRDefault="00B73407" w:rsidP="00B73407">
      <w:pPr>
        <w:pStyle w:val="Sinespaciado"/>
        <w:rPr>
          <w:rFonts w:ascii="Times New Roman" w:hAnsi="Times New Roman" w:cs="Times New Roman"/>
          <w:b/>
          <w:color w:val="000000"/>
        </w:rPr>
      </w:pPr>
      <w:r w:rsidRPr="00DD76BB">
        <w:rPr>
          <w:rFonts w:ascii="Times New Roman" w:hAnsi="Times New Roman" w:cs="Times New Roman"/>
          <w:b/>
          <w:color w:val="000000"/>
        </w:rPr>
        <w:t>Servicios incluidos:</w:t>
      </w:r>
    </w:p>
    <w:p w:rsidR="00B73407" w:rsidRDefault="000A30D9" w:rsidP="006A7376">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Alojamiento</w:t>
      </w:r>
      <w:r w:rsidR="00B73407" w:rsidRPr="00055E69">
        <w:rPr>
          <w:rFonts w:ascii="Times New Roman" w:hAnsi="Times New Roman" w:cs="Times New Roman"/>
          <w:color w:val="000000"/>
        </w:rPr>
        <w:t xml:space="preserve"> </w:t>
      </w:r>
      <w:r>
        <w:rPr>
          <w:rFonts w:ascii="Times New Roman" w:hAnsi="Times New Roman" w:cs="Times New Roman"/>
          <w:color w:val="000000"/>
        </w:rPr>
        <w:t>3 noches en Atenas</w:t>
      </w:r>
      <w:r w:rsidR="00B73407" w:rsidRPr="00055E69">
        <w:rPr>
          <w:rFonts w:ascii="Times New Roman" w:hAnsi="Times New Roman" w:cs="Times New Roman"/>
          <w:color w:val="000000"/>
        </w:rPr>
        <w:t>, en los hoteles</w:t>
      </w:r>
      <w:r w:rsidR="00055E69">
        <w:rPr>
          <w:rFonts w:ascii="Times New Roman" w:hAnsi="Times New Roman" w:cs="Times New Roman"/>
          <w:color w:val="000000"/>
        </w:rPr>
        <w:t xml:space="preserve"> </w:t>
      </w:r>
      <w:r w:rsidR="00B73407" w:rsidRPr="00055E69">
        <w:rPr>
          <w:rFonts w:ascii="Times New Roman" w:hAnsi="Times New Roman" w:cs="Times New Roman"/>
          <w:color w:val="000000"/>
        </w:rPr>
        <w:t>previstos o similares, según la categoría escogida.</w:t>
      </w:r>
    </w:p>
    <w:p w:rsidR="000A30D9" w:rsidRDefault="000A30D9" w:rsidP="006A7376">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Circuito </w:t>
      </w:r>
      <w:r w:rsidR="001365AA">
        <w:rPr>
          <w:rFonts w:ascii="Times New Roman" w:hAnsi="Times New Roman" w:cs="Times New Roman"/>
          <w:color w:val="000000"/>
        </w:rPr>
        <w:t xml:space="preserve">clásico de 1 noche, 2 días desde Atenas a Delfos y </w:t>
      </w:r>
      <w:proofErr w:type="spellStart"/>
      <w:r w:rsidR="001365AA">
        <w:rPr>
          <w:rFonts w:ascii="Times New Roman" w:hAnsi="Times New Roman" w:cs="Times New Roman"/>
          <w:color w:val="000000"/>
        </w:rPr>
        <w:t>Meteora</w:t>
      </w:r>
      <w:proofErr w:type="spellEnd"/>
      <w:r w:rsidR="001365AA">
        <w:rPr>
          <w:rFonts w:ascii="Times New Roman" w:hAnsi="Times New Roman" w:cs="Times New Roman"/>
          <w:color w:val="000000"/>
        </w:rPr>
        <w:t xml:space="preserve">. </w:t>
      </w:r>
    </w:p>
    <w:p w:rsidR="00005C77" w:rsidRPr="00055E69" w:rsidRDefault="00005C77" w:rsidP="006A7376">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Crucero de 4 noches por las islas griegas y Turquía, en cabina interior económica, con </w:t>
      </w:r>
      <w:proofErr w:type="spellStart"/>
      <w:r>
        <w:rPr>
          <w:rFonts w:ascii="Times New Roman" w:hAnsi="Times New Roman" w:cs="Times New Roman"/>
          <w:color w:val="000000"/>
        </w:rPr>
        <w:t>Miray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Cruises</w:t>
      </w:r>
      <w:proofErr w:type="spellEnd"/>
      <w:r>
        <w:rPr>
          <w:rFonts w:ascii="Times New Roman" w:hAnsi="Times New Roman" w:cs="Times New Roman"/>
          <w:color w:val="000000"/>
        </w:rPr>
        <w:t>.</w:t>
      </w:r>
    </w:p>
    <w:p w:rsidR="00B73407" w:rsidRPr="00DD76BB" w:rsidRDefault="001365AA"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Alimentación: d</w:t>
      </w:r>
      <w:r w:rsidR="00055E69">
        <w:rPr>
          <w:rFonts w:ascii="Times New Roman" w:hAnsi="Times New Roman" w:cs="Times New Roman"/>
          <w:color w:val="000000"/>
        </w:rPr>
        <w:t>esayuno diario</w:t>
      </w:r>
      <w:r>
        <w:rPr>
          <w:rFonts w:ascii="Times New Roman" w:hAnsi="Times New Roman" w:cs="Times New Roman"/>
          <w:color w:val="000000"/>
        </w:rPr>
        <w:t xml:space="preserve"> en Atenas, desayuno y cena en el circuito de 1 noche a </w:t>
      </w:r>
      <w:proofErr w:type="spellStart"/>
      <w:r>
        <w:rPr>
          <w:rFonts w:ascii="Times New Roman" w:hAnsi="Times New Roman" w:cs="Times New Roman"/>
          <w:color w:val="000000"/>
        </w:rPr>
        <w:t>Meteora</w:t>
      </w:r>
      <w:proofErr w:type="spellEnd"/>
      <w:r>
        <w:rPr>
          <w:rFonts w:ascii="Times New Roman" w:hAnsi="Times New Roman" w:cs="Times New Roman"/>
          <w:color w:val="000000"/>
        </w:rPr>
        <w:t>, desayuno, almuerzo y cena en el crucero (sin bebidas)</w:t>
      </w:r>
      <w:r w:rsidR="00055E69">
        <w:rPr>
          <w:rFonts w:ascii="Times New Roman" w:hAnsi="Times New Roman" w:cs="Times New Roman"/>
          <w:color w:val="000000"/>
        </w:rPr>
        <w:t>.</w:t>
      </w:r>
    </w:p>
    <w:p w:rsidR="002F1536" w:rsidRDefault="00B73407" w:rsidP="00AF519A">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3D25C6">
        <w:rPr>
          <w:rFonts w:ascii="Times New Roman" w:hAnsi="Times New Roman" w:cs="Times New Roman"/>
          <w:color w:val="000000"/>
        </w:rPr>
        <w:t>Traslados</w:t>
      </w:r>
      <w:r w:rsidR="003D25C6" w:rsidRPr="003D25C6">
        <w:rPr>
          <w:rFonts w:ascii="Times New Roman" w:hAnsi="Times New Roman" w:cs="Times New Roman"/>
          <w:color w:val="000000"/>
        </w:rPr>
        <w:t xml:space="preserve">: </w:t>
      </w:r>
      <w:r w:rsidRPr="003D25C6">
        <w:rPr>
          <w:rFonts w:ascii="Times New Roman" w:hAnsi="Times New Roman" w:cs="Times New Roman"/>
          <w:color w:val="000000"/>
        </w:rPr>
        <w:t>Aeropuerto I</w:t>
      </w:r>
      <w:r w:rsidR="003D25C6" w:rsidRPr="003D25C6">
        <w:rPr>
          <w:rFonts w:ascii="Times New Roman" w:hAnsi="Times New Roman" w:cs="Times New Roman"/>
          <w:color w:val="000000"/>
        </w:rPr>
        <w:t xml:space="preserve">nternacional de Atenas – Hotel, en horario diurno // </w:t>
      </w:r>
      <w:r w:rsidRPr="003D25C6">
        <w:rPr>
          <w:rFonts w:ascii="Times New Roman" w:hAnsi="Times New Roman" w:cs="Times New Roman"/>
          <w:color w:val="000000"/>
        </w:rPr>
        <w:t xml:space="preserve">Traslados Hotel </w:t>
      </w:r>
      <w:r w:rsidR="003D25C6" w:rsidRPr="003D25C6">
        <w:rPr>
          <w:rFonts w:ascii="Times New Roman" w:hAnsi="Times New Roman" w:cs="Times New Roman"/>
          <w:color w:val="000000"/>
        </w:rPr>
        <w:t>en Atenas – Puerto</w:t>
      </w:r>
      <w:r w:rsidR="002F1536">
        <w:rPr>
          <w:rFonts w:ascii="Times New Roman" w:hAnsi="Times New Roman" w:cs="Times New Roman"/>
          <w:color w:val="000000"/>
        </w:rPr>
        <w:t xml:space="preserve"> – Aeropuerto Internacional de Atenas, en horario diurno. </w:t>
      </w:r>
    </w:p>
    <w:p w:rsidR="00B73407" w:rsidRPr="00DD76BB"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Excursiones: visita de medio día en Atenas, tour a elección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(crucerito por Volcán &amp; aguas termales o tour por los principales puntos destacados de la isla), en servicio compartido. </w:t>
      </w:r>
    </w:p>
    <w:p w:rsidR="00C85568" w:rsidRDefault="00C85568"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Tasas portuarias (en caso de incremento en las tasas portuarias, el excedente deberá ser asumido por el cliente).</w:t>
      </w:r>
    </w:p>
    <w:p w:rsidR="00B73407" w:rsidRDefault="00B73407" w:rsidP="00EE4D50">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Servicios en compartido.</w:t>
      </w:r>
    </w:p>
    <w:p w:rsidR="00B73407" w:rsidRPr="00DD76BB" w:rsidRDefault="00B73407" w:rsidP="005C5FC7">
      <w:pPr>
        <w:pStyle w:val="Sinespaciado"/>
      </w:pPr>
    </w:p>
    <w:p w:rsidR="00B73407" w:rsidRPr="00DD76BB" w:rsidRDefault="00B73407" w:rsidP="00B73407">
      <w:pPr>
        <w:pBdr>
          <w:top w:val="nil"/>
          <w:left w:val="nil"/>
          <w:bottom w:val="nil"/>
          <w:right w:val="nil"/>
          <w:between w:val="nil"/>
        </w:pBdr>
        <w:rPr>
          <w:rFonts w:ascii="Times New Roman" w:hAnsi="Times New Roman" w:cs="Times New Roman"/>
          <w:b/>
          <w:color w:val="000000"/>
        </w:rPr>
      </w:pPr>
      <w:r w:rsidRPr="00DD76BB">
        <w:rPr>
          <w:rFonts w:ascii="Times New Roman" w:hAnsi="Times New Roman" w:cs="Times New Roman"/>
          <w:b/>
          <w:color w:val="000000"/>
        </w:rPr>
        <w:t>Servicios no incluidos: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B73407" w:rsidRPr="00DD76BB" w:rsidRDefault="00B73407" w:rsidP="00EE4D50">
      <w:pPr>
        <w:numPr>
          <w:ilvl w:val="0"/>
          <w:numId w:val="1"/>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Tiquetes aéreos, </w:t>
      </w:r>
      <w:r w:rsidRPr="00DD76BB">
        <w:rPr>
          <w:rFonts w:ascii="Times New Roman" w:hAnsi="Times New Roman" w:cs="Times New Roman"/>
        </w:rPr>
        <w:t>impuestos</w:t>
      </w:r>
      <w:r w:rsidRPr="00DD76BB">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gasto o servicio no detallado.</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Registro de entrada en hoteles antes de la hora prevista 15:00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xml:space="preserve"> y de salida antes de las 12:00 m. (Horarios sujetos a cambio sin previo aviso y/o políticas estipuladas por los hoteles).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impuesto vigente a la fecha del viaje.</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lastRenderedPageBreak/>
        <w:t>Gastos personales como bebidas, extras, regalos, lavandería en hoteles, servicio a la habitación, etc.</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Servicio de maleteros.</w:t>
      </w:r>
    </w:p>
    <w:p w:rsidR="00B73407" w:rsidRPr="00DD76BB" w:rsidRDefault="00B73407" w:rsidP="00EE4D5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Propinas a guías acompañantes y conductores.</w:t>
      </w:r>
    </w:p>
    <w:p w:rsidR="00B73407" w:rsidRPr="00DD76BB"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Tarjeta de asistencia médica (Consulte con nuestros asesores).</w:t>
      </w:r>
    </w:p>
    <w:p w:rsidR="00B73407" w:rsidRPr="00DD76BB"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rPr>
        <w:t>Tasas hoteleras para pago directo en los hoteles (Aprox. € 10 por noche, por habitación, sujeto a cambio, sin previo aviso).</w:t>
      </w:r>
    </w:p>
    <w:p w:rsidR="00B73407" w:rsidRPr="00DD76BB" w:rsidRDefault="00B73407" w:rsidP="00EE4D50">
      <w:pPr>
        <w:numPr>
          <w:ilvl w:val="0"/>
          <w:numId w:val="7"/>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Suplemento por traslados nocturnos (entre las 20:00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xml:space="preserve"> hasta las 8:00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horarios sujetos a cambio sin previo aviso) y traslados prestados en días festivos.  </w:t>
      </w:r>
    </w:p>
    <w:p w:rsidR="00B73407" w:rsidRDefault="00B73407" w:rsidP="00EE4D50">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Excursiones opcionales. </w:t>
      </w:r>
    </w:p>
    <w:p w:rsidR="009F4816" w:rsidRDefault="009F4816" w:rsidP="009F4816">
      <w:pPr>
        <w:pBdr>
          <w:top w:val="nil"/>
          <w:left w:val="nil"/>
          <w:bottom w:val="nil"/>
          <w:right w:val="nil"/>
          <w:between w:val="nil"/>
        </w:pBdr>
        <w:spacing w:after="0" w:line="240" w:lineRule="auto"/>
        <w:jc w:val="both"/>
        <w:rPr>
          <w:rFonts w:ascii="Times New Roman" w:hAnsi="Times New Roman" w:cs="Times New Roman"/>
          <w:color w:val="000000"/>
        </w:rPr>
      </w:pPr>
    </w:p>
    <w:tbl>
      <w:tblPr>
        <w:tblW w:w="10047" w:type="dxa"/>
        <w:tblLook w:val="04A0" w:firstRow="1" w:lastRow="0" w:firstColumn="1" w:lastColumn="0" w:noHBand="0" w:noVBand="1"/>
      </w:tblPr>
      <w:tblGrid>
        <w:gridCol w:w="3342"/>
        <w:gridCol w:w="1182"/>
        <w:gridCol w:w="1161"/>
        <w:gridCol w:w="1101"/>
        <w:gridCol w:w="1059"/>
        <w:gridCol w:w="1100"/>
        <w:gridCol w:w="1102"/>
      </w:tblGrid>
      <w:tr w:rsidR="009F4816" w:rsidRPr="009F4816" w:rsidTr="00D01196">
        <w:trPr>
          <w:trHeight w:val="327"/>
        </w:trPr>
        <w:tc>
          <w:tcPr>
            <w:tcW w:w="10047" w:type="dxa"/>
            <w:gridSpan w:val="7"/>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r w:rsidRPr="009F4816">
              <w:rPr>
                <w:rFonts w:ascii="Times New Roman" w:eastAsia="Times New Roman" w:hAnsi="Times New Roman" w:cs="Times New Roman"/>
                <w:b/>
                <w:bCs/>
                <w:color w:val="000000"/>
                <w:sz w:val="20"/>
                <w:szCs w:val="20"/>
                <w:lang w:val="en-US"/>
              </w:rPr>
              <w:t xml:space="preserve">LA HERENCIA GRIEGA </w:t>
            </w:r>
          </w:p>
        </w:tc>
      </w:tr>
      <w:tr w:rsidR="009F4816" w:rsidRPr="009F4816" w:rsidTr="00D01196">
        <w:trPr>
          <w:trHeight w:val="327"/>
        </w:trPr>
        <w:tc>
          <w:tcPr>
            <w:tcW w:w="3342" w:type="dxa"/>
            <w:vMerge w:val="restart"/>
            <w:tcBorders>
              <w:top w:val="nil"/>
              <w:left w:val="single" w:sz="4" w:space="0" w:color="000000"/>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s-MX"/>
              </w:rPr>
            </w:pPr>
            <w:r w:rsidRPr="009F4816">
              <w:rPr>
                <w:rFonts w:ascii="Times New Roman" w:eastAsia="Times New Roman" w:hAnsi="Times New Roman" w:cs="Times New Roman"/>
                <w:b/>
                <w:bCs/>
                <w:color w:val="000000"/>
                <w:sz w:val="20"/>
                <w:szCs w:val="20"/>
                <w:lang w:val="es-MX"/>
              </w:rPr>
              <w:t>Precio por persona, en dólares americanos (USD).</w:t>
            </w:r>
          </w:p>
        </w:tc>
        <w:tc>
          <w:tcPr>
            <w:tcW w:w="3444" w:type="dxa"/>
            <w:gridSpan w:val="3"/>
            <w:tcBorders>
              <w:top w:val="single" w:sz="4" w:space="0" w:color="000000"/>
              <w:left w:val="nil"/>
              <w:bottom w:val="single" w:sz="4" w:space="0" w:color="000000"/>
              <w:right w:val="nil"/>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Categoría</w:t>
            </w:r>
            <w:proofErr w:type="spellEnd"/>
            <w:r w:rsidRPr="009F4816">
              <w:rPr>
                <w:rFonts w:ascii="Times New Roman" w:eastAsia="Times New Roman" w:hAnsi="Times New Roman" w:cs="Times New Roman"/>
                <w:b/>
                <w:bCs/>
                <w:color w:val="000000"/>
                <w:sz w:val="20"/>
                <w:szCs w:val="20"/>
                <w:lang w:val="en-US"/>
              </w:rPr>
              <w:t xml:space="preserve"> </w:t>
            </w:r>
            <w:proofErr w:type="spellStart"/>
            <w:r w:rsidRPr="009F4816">
              <w:rPr>
                <w:rFonts w:ascii="Times New Roman" w:eastAsia="Times New Roman" w:hAnsi="Times New Roman" w:cs="Times New Roman"/>
                <w:b/>
                <w:bCs/>
                <w:color w:val="000000"/>
                <w:sz w:val="20"/>
                <w:szCs w:val="20"/>
                <w:lang w:val="en-US"/>
              </w:rPr>
              <w:t>Bronce</w:t>
            </w:r>
            <w:proofErr w:type="spellEnd"/>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Categoría</w:t>
            </w:r>
            <w:proofErr w:type="spellEnd"/>
            <w:r w:rsidRPr="009F4816">
              <w:rPr>
                <w:rFonts w:ascii="Times New Roman" w:eastAsia="Times New Roman" w:hAnsi="Times New Roman" w:cs="Times New Roman"/>
                <w:b/>
                <w:bCs/>
                <w:color w:val="000000"/>
                <w:sz w:val="20"/>
                <w:szCs w:val="20"/>
                <w:lang w:val="en-US"/>
              </w:rPr>
              <w:t xml:space="preserve"> </w:t>
            </w:r>
            <w:proofErr w:type="spellStart"/>
            <w:r w:rsidRPr="009F4816">
              <w:rPr>
                <w:rFonts w:ascii="Times New Roman" w:eastAsia="Times New Roman" w:hAnsi="Times New Roman" w:cs="Times New Roman"/>
                <w:b/>
                <w:bCs/>
                <w:color w:val="000000"/>
                <w:sz w:val="20"/>
                <w:szCs w:val="20"/>
                <w:lang w:val="en-US"/>
              </w:rPr>
              <w:t>plata</w:t>
            </w:r>
            <w:proofErr w:type="spellEnd"/>
          </w:p>
        </w:tc>
      </w:tr>
      <w:tr w:rsidR="009F4816" w:rsidRPr="009F4816" w:rsidTr="00D01196">
        <w:trPr>
          <w:trHeight w:val="327"/>
        </w:trPr>
        <w:tc>
          <w:tcPr>
            <w:tcW w:w="3342" w:type="dxa"/>
            <w:vMerge/>
            <w:tcBorders>
              <w:top w:val="nil"/>
              <w:left w:val="single" w:sz="4" w:space="0" w:color="000000"/>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rPr>
                <w:rFonts w:ascii="Times New Roman" w:eastAsia="Times New Roman" w:hAnsi="Times New Roman" w:cs="Times New Roman"/>
                <w:b/>
                <w:bCs/>
                <w:color w:val="000000"/>
                <w:sz w:val="20"/>
                <w:szCs w:val="20"/>
                <w:lang w:val="en-US"/>
              </w:rPr>
            </w:pPr>
          </w:p>
        </w:tc>
        <w:tc>
          <w:tcPr>
            <w:tcW w:w="1182"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Sencilla</w:t>
            </w:r>
            <w:proofErr w:type="spellEnd"/>
          </w:p>
        </w:tc>
        <w:tc>
          <w:tcPr>
            <w:tcW w:w="1161"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Doble</w:t>
            </w:r>
            <w:proofErr w:type="spellEnd"/>
          </w:p>
        </w:tc>
        <w:tc>
          <w:tcPr>
            <w:tcW w:w="1100"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r w:rsidRPr="009F4816">
              <w:rPr>
                <w:rFonts w:ascii="Times New Roman" w:eastAsia="Times New Roman" w:hAnsi="Times New Roman" w:cs="Times New Roman"/>
                <w:b/>
                <w:bCs/>
                <w:color w:val="000000"/>
                <w:sz w:val="20"/>
                <w:szCs w:val="20"/>
                <w:lang w:val="en-US"/>
              </w:rPr>
              <w:t>Triple</w:t>
            </w:r>
          </w:p>
        </w:tc>
        <w:tc>
          <w:tcPr>
            <w:tcW w:w="1059"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Sencilla</w:t>
            </w:r>
            <w:proofErr w:type="spellEnd"/>
          </w:p>
        </w:tc>
        <w:tc>
          <w:tcPr>
            <w:tcW w:w="1100"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proofErr w:type="spellStart"/>
            <w:r w:rsidRPr="009F4816">
              <w:rPr>
                <w:rFonts w:ascii="Times New Roman" w:eastAsia="Times New Roman" w:hAnsi="Times New Roman" w:cs="Times New Roman"/>
                <w:b/>
                <w:bCs/>
                <w:color w:val="000000"/>
                <w:sz w:val="20"/>
                <w:szCs w:val="20"/>
                <w:lang w:val="en-US"/>
              </w:rPr>
              <w:t>Doble</w:t>
            </w:r>
            <w:proofErr w:type="spellEnd"/>
          </w:p>
        </w:tc>
        <w:tc>
          <w:tcPr>
            <w:tcW w:w="1100" w:type="dxa"/>
            <w:tcBorders>
              <w:top w:val="nil"/>
              <w:left w:val="nil"/>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r w:rsidRPr="009F4816">
              <w:rPr>
                <w:rFonts w:ascii="Times New Roman" w:eastAsia="Times New Roman" w:hAnsi="Times New Roman" w:cs="Times New Roman"/>
                <w:b/>
                <w:bCs/>
                <w:color w:val="000000"/>
                <w:sz w:val="20"/>
                <w:szCs w:val="20"/>
                <w:lang w:val="en-US"/>
              </w:rPr>
              <w:t>Triple</w:t>
            </w:r>
          </w:p>
        </w:tc>
      </w:tr>
      <w:tr w:rsidR="00D01196" w:rsidRPr="009F4816" w:rsidTr="00D01196">
        <w:trPr>
          <w:trHeight w:val="327"/>
        </w:trPr>
        <w:tc>
          <w:tcPr>
            <w:tcW w:w="3342" w:type="dxa"/>
            <w:vMerge/>
            <w:tcBorders>
              <w:top w:val="nil"/>
              <w:left w:val="single" w:sz="4" w:space="0" w:color="000000"/>
              <w:bottom w:val="single" w:sz="4" w:space="0" w:color="000000"/>
              <w:right w:val="single" w:sz="4" w:space="0" w:color="000000"/>
            </w:tcBorders>
            <w:shd w:val="clear" w:color="auto" w:fill="B4C6E7"/>
            <w:vAlign w:val="center"/>
            <w:hideMark/>
          </w:tcPr>
          <w:p w:rsidR="009F4816" w:rsidRPr="009F4816" w:rsidRDefault="009F4816" w:rsidP="009F4816">
            <w:pPr>
              <w:spacing w:after="0" w:line="240" w:lineRule="auto"/>
              <w:rPr>
                <w:rFonts w:ascii="Times New Roman" w:eastAsia="Times New Roman" w:hAnsi="Times New Roman" w:cs="Times New Roman"/>
                <w:b/>
                <w:bCs/>
                <w:color w:val="000000"/>
                <w:sz w:val="20"/>
                <w:szCs w:val="20"/>
                <w:lang w:val="en-US"/>
              </w:rPr>
            </w:pPr>
          </w:p>
        </w:tc>
        <w:tc>
          <w:tcPr>
            <w:tcW w:w="1182"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color w:val="000000"/>
                <w:sz w:val="20"/>
                <w:szCs w:val="20"/>
                <w:lang w:val="en-US"/>
              </w:rPr>
            </w:pPr>
            <w:r w:rsidRPr="009F4816">
              <w:rPr>
                <w:rFonts w:ascii="Times New Roman" w:eastAsia="Times New Roman" w:hAnsi="Times New Roman" w:cs="Times New Roman"/>
                <w:color w:val="000000"/>
                <w:sz w:val="20"/>
                <w:szCs w:val="20"/>
                <w:lang w:val="en-US"/>
              </w:rPr>
              <w:t>USD 2.609</w:t>
            </w:r>
          </w:p>
        </w:tc>
        <w:tc>
          <w:tcPr>
            <w:tcW w:w="1161"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b/>
                <w:bCs/>
                <w:color w:val="000000"/>
                <w:sz w:val="20"/>
                <w:szCs w:val="20"/>
                <w:lang w:val="en-US"/>
              </w:rPr>
            </w:pPr>
            <w:r w:rsidRPr="009F4816">
              <w:rPr>
                <w:rFonts w:ascii="Times New Roman" w:eastAsia="Times New Roman" w:hAnsi="Times New Roman" w:cs="Times New Roman"/>
                <w:b/>
                <w:bCs/>
                <w:color w:val="000000"/>
                <w:sz w:val="20"/>
                <w:szCs w:val="20"/>
                <w:lang w:val="en-US"/>
              </w:rPr>
              <w:t>USD 1.749</w:t>
            </w:r>
          </w:p>
        </w:tc>
        <w:tc>
          <w:tcPr>
            <w:tcW w:w="1100"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color w:val="000000"/>
                <w:sz w:val="20"/>
                <w:szCs w:val="20"/>
                <w:lang w:val="en-US"/>
              </w:rPr>
            </w:pPr>
            <w:r w:rsidRPr="009F4816">
              <w:rPr>
                <w:rFonts w:ascii="Times New Roman" w:eastAsia="Times New Roman" w:hAnsi="Times New Roman" w:cs="Times New Roman"/>
                <w:color w:val="000000"/>
                <w:sz w:val="20"/>
                <w:szCs w:val="20"/>
                <w:lang w:val="en-US"/>
              </w:rPr>
              <w:t>USD 1.569</w:t>
            </w:r>
          </w:p>
        </w:tc>
        <w:tc>
          <w:tcPr>
            <w:tcW w:w="1059"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color w:val="000000"/>
                <w:sz w:val="20"/>
                <w:szCs w:val="20"/>
                <w:lang w:val="en-US"/>
              </w:rPr>
            </w:pPr>
            <w:r w:rsidRPr="009F4816">
              <w:rPr>
                <w:rFonts w:ascii="Times New Roman" w:eastAsia="Times New Roman" w:hAnsi="Times New Roman" w:cs="Times New Roman"/>
                <w:color w:val="000000"/>
                <w:sz w:val="20"/>
                <w:szCs w:val="20"/>
                <w:lang w:val="en-US"/>
              </w:rPr>
              <w:t>USD 2.909</w:t>
            </w:r>
          </w:p>
        </w:tc>
        <w:tc>
          <w:tcPr>
            <w:tcW w:w="1100"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color w:val="000000"/>
                <w:sz w:val="20"/>
                <w:szCs w:val="20"/>
                <w:lang w:val="en-US"/>
              </w:rPr>
            </w:pPr>
            <w:r w:rsidRPr="009F4816">
              <w:rPr>
                <w:rFonts w:ascii="Times New Roman" w:eastAsia="Times New Roman" w:hAnsi="Times New Roman" w:cs="Times New Roman"/>
                <w:color w:val="000000"/>
                <w:sz w:val="20"/>
                <w:szCs w:val="20"/>
                <w:lang w:val="en-US"/>
              </w:rPr>
              <w:t>USD 1.879</w:t>
            </w:r>
          </w:p>
        </w:tc>
        <w:tc>
          <w:tcPr>
            <w:tcW w:w="1100" w:type="dxa"/>
            <w:tcBorders>
              <w:top w:val="nil"/>
              <w:left w:val="nil"/>
              <w:bottom w:val="single" w:sz="4" w:space="0" w:color="000000"/>
              <w:right w:val="single" w:sz="4" w:space="0" w:color="000000"/>
            </w:tcBorders>
            <w:shd w:val="clear" w:color="FFFFFF" w:fill="FFFFFF"/>
            <w:noWrap/>
            <w:vAlign w:val="center"/>
            <w:hideMark/>
          </w:tcPr>
          <w:p w:rsidR="009F4816" w:rsidRPr="009F4816" w:rsidRDefault="009F4816" w:rsidP="009F4816">
            <w:pPr>
              <w:spacing w:after="0" w:line="240" w:lineRule="auto"/>
              <w:jc w:val="center"/>
              <w:rPr>
                <w:rFonts w:ascii="Times New Roman" w:eastAsia="Times New Roman" w:hAnsi="Times New Roman" w:cs="Times New Roman"/>
                <w:color w:val="000000"/>
                <w:sz w:val="20"/>
                <w:szCs w:val="20"/>
                <w:lang w:val="en-US"/>
              </w:rPr>
            </w:pPr>
            <w:r w:rsidRPr="009F4816">
              <w:rPr>
                <w:rFonts w:ascii="Times New Roman" w:eastAsia="Times New Roman" w:hAnsi="Times New Roman" w:cs="Times New Roman"/>
                <w:color w:val="000000"/>
                <w:sz w:val="20"/>
                <w:szCs w:val="20"/>
                <w:lang w:val="en-US"/>
              </w:rPr>
              <w:t>USD 1.669</w:t>
            </w:r>
          </w:p>
        </w:tc>
      </w:tr>
    </w:tbl>
    <w:p w:rsidR="009F4816" w:rsidRPr="008F25C0" w:rsidRDefault="00743670" w:rsidP="00743670">
      <w:pPr>
        <w:pBdr>
          <w:top w:val="nil"/>
          <w:left w:val="nil"/>
          <w:bottom w:val="nil"/>
          <w:right w:val="nil"/>
          <w:between w:val="nil"/>
        </w:pBdr>
        <w:spacing w:after="0" w:line="240" w:lineRule="auto"/>
        <w:jc w:val="both"/>
        <w:rPr>
          <w:rFonts w:ascii="Times New Roman" w:hAnsi="Times New Roman" w:cs="Times New Roman"/>
          <w:i/>
          <w:color w:val="FF0000"/>
        </w:rPr>
      </w:pPr>
      <w:r w:rsidRPr="008F25C0">
        <w:rPr>
          <w:rFonts w:ascii="Times New Roman" w:hAnsi="Times New Roman" w:cs="Times New Roman"/>
          <w:i/>
          <w:color w:val="FF0000"/>
        </w:rPr>
        <w:t xml:space="preserve">Aplica suplemento obligatorio de USD 140 aprox. por persona para las salidas de crucero en el mes de mayo, julio, agosto y octubre </w:t>
      </w:r>
      <w:r w:rsidR="00C9647B">
        <w:rPr>
          <w:rFonts w:ascii="Times New Roman" w:hAnsi="Times New Roman" w:cs="Times New Roman"/>
          <w:i/>
          <w:color w:val="FF0000"/>
        </w:rPr>
        <w:t>/</w:t>
      </w:r>
      <w:r w:rsidRPr="008F25C0">
        <w:rPr>
          <w:rFonts w:ascii="Times New Roman" w:hAnsi="Times New Roman" w:cs="Times New Roman"/>
          <w:i/>
          <w:color w:val="FF0000"/>
        </w:rPr>
        <w:t xml:space="preserve"> USD 211 para las salidas de crucero que inicien en los meses de junio y septiembre.</w:t>
      </w:r>
    </w:p>
    <w:p w:rsidR="00F8154F" w:rsidRPr="00DD76BB" w:rsidRDefault="00F8154F" w:rsidP="00F8154F">
      <w:pPr>
        <w:pBdr>
          <w:top w:val="nil"/>
          <w:left w:val="nil"/>
          <w:bottom w:val="nil"/>
          <w:right w:val="nil"/>
          <w:between w:val="nil"/>
        </w:pBdr>
        <w:spacing w:after="0" w:line="240" w:lineRule="auto"/>
        <w:ind w:left="720"/>
        <w:jc w:val="both"/>
        <w:rPr>
          <w:rFonts w:ascii="Times New Roman" w:hAnsi="Times New Roman" w:cs="Times New Roman"/>
          <w:color w:val="000000"/>
        </w:rPr>
      </w:pPr>
    </w:p>
    <w:p w:rsidR="00B73407" w:rsidRPr="00DD76BB" w:rsidRDefault="00B73407" w:rsidP="00B73407">
      <w:pPr>
        <w:pBdr>
          <w:top w:val="nil"/>
          <w:left w:val="nil"/>
          <w:bottom w:val="nil"/>
          <w:right w:val="nil"/>
          <w:between w:val="nil"/>
        </w:pBdr>
        <w:jc w:val="both"/>
        <w:rPr>
          <w:rFonts w:ascii="Times New Roman" w:hAnsi="Times New Roman" w:cs="Times New Roman"/>
          <w:i/>
          <w:color w:val="000000"/>
          <w:sz w:val="20"/>
          <w:szCs w:val="20"/>
        </w:rPr>
      </w:pPr>
      <w:r w:rsidRPr="00DD76BB">
        <w:rPr>
          <w:rFonts w:ascii="Times New Roman" w:hAnsi="Times New Roman" w:cs="Times New Roman"/>
          <w:i/>
          <w:color w:val="000000"/>
          <w:sz w:val="20"/>
          <w:szCs w:val="20"/>
        </w:rPr>
        <w:t>*Esto es solo cotización, tarifa y disponibilidad sujeta a cambio sin previo aviso / Tarifas estimadas en USD (sujeto a cambio de acuerdo a la fluctuación del euro con relación al dólar), el pago total y/o</w:t>
      </w:r>
      <w:r w:rsidRPr="00DD76BB">
        <w:rPr>
          <w:rFonts w:ascii="Times New Roman" w:hAnsi="Times New Roman" w:cs="Times New Roman"/>
          <w:i/>
          <w:sz w:val="20"/>
          <w:szCs w:val="20"/>
        </w:rPr>
        <w:t xml:space="preserve"> </w:t>
      </w:r>
      <w:r w:rsidRPr="00DD76BB">
        <w:rPr>
          <w:rFonts w:ascii="Times New Roman" w:hAnsi="Times New Roman" w:cs="Times New Roman"/>
          <w:i/>
          <w:color w:val="000000"/>
          <w:sz w:val="20"/>
          <w:szCs w:val="20"/>
        </w:rPr>
        <w:t xml:space="preserve">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Tarifa de niños, bajo petición (sujeto a disponibilidad). </w:t>
      </w:r>
    </w:p>
    <w:tbl>
      <w:tblPr>
        <w:tblW w:w="8582" w:type="dxa"/>
        <w:jc w:val="center"/>
        <w:tblLook w:val="04A0" w:firstRow="1" w:lastRow="0" w:firstColumn="1" w:lastColumn="0" w:noHBand="0" w:noVBand="1"/>
      </w:tblPr>
      <w:tblGrid>
        <w:gridCol w:w="1288"/>
        <w:gridCol w:w="3573"/>
        <w:gridCol w:w="3721"/>
      </w:tblGrid>
      <w:tr w:rsidR="00AE4044" w:rsidRPr="00AE4044" w:rsidTr="00FA65E3">
        <w:trPr>
          <w:trHeight w:val="302"/>
          <w:jc w:val="center"/>
        </w:trPr>
        <w:tc>
          <w:tcPr>
            <w:tcW w:w="8582" w:type="dxa"/>
            <w:gridSpan w:val="3"/>
            <w:tcBorders>
              <w:top w:val="single" w:sz="4" w:space="0" w:color="auto"/>
              <w:left w:val="single" w:sz="4" w:space="0" w:color="auto"/>
              <w:bottom w:val="single" w:sz="4" w:space="0" w:color="auto"/>
              <w:right w:val="single" w:sz="4" w:space="0" w:color="auto"/>
            </w:tcBorders>
            <w:shd w:val="clear" w:color="000000" w:fill="B4C6E7"/>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Hoteles previstos o similares</w:t>
            </w:r>
          </w:p>
        </w:tc>
      </w:tr>
      <w:tr w:rsidR="00AE4044" w:rsidRPr="00AE4044" w:rsidTr="00FA65E3">
        <w:trPr>
          <w:trHeight w:val="302"/>
          <w:jc w:val="center"/>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Ciudad</w:t>
            </w:r>
          </w:p>
        </w:tc>
        <w:tc>
          <w:tcPr>
            <w:tcW w:w="7294" w:type="dxa"/>
            <w:gridSpan w:val="2"/>
            <w:tcBorders>
              <w:top w:val="single" w:sz="4" w:space="0" w:color="auto"/>
              <w:left w:val="nil"/>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Hoteles</w:t>
            </w:r>
          </w:p>
        </w:tc>
      </w:tr>
      <w:tr w:rsidR="00AE4044" w:rsidRPr="00AE4044" w:rsidTr="000C5D8C">
        <w:trPr>
          <w:trHeight w:val="302"/>
          <w:jc w:val="center"/>
        </w:trPr>
        <w:tc>
          <w:tcPr>
            <w:tcW w:w="1288" w:type="dxa"/>
            <w:vMerge/>
            <w:tcBorders>
              <w:top w:val="nil"/>
              <w:left w:val="single" w:sz="4" w:space="0" w:color="auto"/>
              <w:bottom w:val="single" w:sz="4" w:space="0" w:color="auto"/>
              <w:right w:val="single" w:sz="4" w:space="0" w:color="auto"/>
            </w:tcBorders>
            <w:vAlign w:val="center"/>
            <w:hideMark/>
          </w:tcPr>
          <w:p w:rsidR="00AE4044" w:rsidRPr="00AE4044" w:rsidRDefault="00AE4044" w:rsidP="00AE4044">
            <w:pPr>
              <w:spacing w:after="0" w:line="240" w:lineRule="auto"/>
              <w:rPr>
                <w:rFonts w:ascii="Times New Roman" w:eastAsia="Times New Roman" w:hAnsi="Times New Roman" w:cs="Times New Roman"/>
                <w:b/>
                <w:bCs/>
                <w:color w:val="000000"/>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Categoría Bronce</w:t>
            </w:r>
          </w:p>
        </w:tc>
        <w:tc>
          <w:tcPr>
            <w:tcW w:w="3721" w:type="dxa"/>
            <w:tcBorders>
              <w:top w:val="nil"/>
              <w:left w:val="nil"/>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Categoría Plata</w:t>
            </w:r>
          </w:p>
        </w:tc>
      </w:tr>
      <w:tr w:rsidR="00AE4044" w:rsidRPr="00F07452" w:rsidTr="000C5D8C">
        <w:trPr>
          <w:trHeight w:val="584"/>
          <w:jc w:val="center"/>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center"/>
              <w:rPr>
                <w:rFonts w:ascii="Times New Roman" w:eastAsia="Times New Roman" w:hAnsi="Times New Roman" w:cs="Times New Roman"/>
                <w:b/>
                <w:bCs/>
                <w:color w:val="000000"/>
                <w:lang w:val="en-US"/>
              </w:rPr>
            </w:pPr>
            <w:r w:rsidRPr="00AE4044">
              <w:rPr>
                <w:rFonts w:ascii="Times New Roman" w:eastAsia="Times New Roman" w:hAnsi="Times New Roman" w:cs="Times New Roman"/>
                <w:b/>
                <w:bCs/>
                <w:color w:val="000000"/>
              </w:rPr>
              <w:t>Atenas</w:t>
            </w:r>
          </w:p>
        </w:tc>
        <w:tc>
          <w:tcPr>
            <w:tcW w:w="3573" w:type="dxa"/>
            <w:tcBorders>
              <w:top w:val="nil"/>
              <w:left w:val="nil"/>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both"/>
              <w:rPr>
                <w:rFonts w:ascii="Times New Roman" w:eastAsia="Times New Roman" w:hAnsi="Times New Roman" w:cs="Times New Roman"/>
                <w:color w:val="000000"/>
                <w:lang w:val="en-US"/>
              </w:rPr>
            </w:pPr>
            <w:r w:rsidRPr="00AE4044">
              <w:rPr>
                <w:rFonts w:ascii="Times New Roman" w:eastAsia="Times New Roman" w:hAnsi="Times New Roman" w:cs="Times New Roman"/>
                <w:color w:val="000000"/>
                <w:lang w:val="en-US"/>
              </w:rPr>
              <w:t xml:space="preserve">Jason Inn / Crystal City / Athenian </w:t>
            </w:r>
            <w:proofErr w:type="spellStart"/>
            <w:r w:rsidRPr="00AE4044">
              <w:rPr>
                <w:rFonts w:ascii="Times New Roman" w:eastAsia="Times New Roman" w:hAnsi="Times New Roman" w:cs="Times New Roman"/>
                <w:color w:val="000000"/>
                <w:lang w:val="en-US"/>
              </w:rPr>
              <w:t>Montaza</w:t>
            </w:r>
            <w:proofErr w:type="spellEnd"/>
            <w:r w:rsidRPr="00AE4044">
              <w:rPr>
                <w:rFonts w:ascii="Times New Roman" w:eastAsia="Times New Roman" w:hAnsi="Times New Roman" w:cs="Times New Roman"/>
                <w:color w:val="000000"/>
                <w:lang w:val="en-US"/>
              </w:rPr>
              <w:t>.</w:t>
            </w:r>
          </w:p>
        </w:tc>
        <w:tc>
          <w:tcPr>
            <w:tcW w:w="3721" w:type="dxa"/>
            <w:tcBorders>
              <w:top w:val="nil"/>
              <w:left w:val="nil"/>
              <w:bottom w:val="single" w:sz="4" w:space="0" w:color="auto"/>
              <w:right w:val="single" w:sz="4" w:space="0" w:color="auto"/>
            </w:tcBorders>
            <w:shd w:val="clear" w:color="auto" w:fill="auto"/>
            <w:vAlign w:val="center"/>
            <w:hideMark/>
          </w:tcPr>
          <w:p w:rsidR="00AE4044" w:rsidRPr="00AE4044" w:rsidRDefault="00AE4044" w:rsidP="00AE4044">
            <w:pPr>
              <w:spacing w:after="0" w:line="240" w:lineRule="auto"/>
              <w:jc w:val="both"/>
              <w:rPr>
                <w:rFonts w:ascii="Times New Roman" w:eastAsia="Times New Roman" w:hAnsi="Times New Roman" w:cs="Times New Roman"/>
                <w:color w:val="000000"/>
                <w:lang w:val="en-US"/>
              </w:rPr>
            </w:pPr>
            <w:r w:rsidRPr="00AE4044">
              <w:rPr>
                <w:rFonts w:ascii="Times New Roman" w:eastAsia="Times New Roman" w:hAnsi="Times New Roman" w:cs="Times New Roman"/>
                <w:color w:val="000000"/>
                <w:lang w:val="en-US"/>
              </w:rPr>
              <w:t>Athenaeum Hotels / Stanley / Hilton Garden Inn.</w:t>
            </w:r>
          </w:p>
        </w:tc>
      </w:tr>
    </w:tbl>
    <w:p w:rsidR="00B73407" w:rsidRPr="00DD76BB" w:rsidRDefault="00B73407" w:rsidP="004B7468">
      <w:pPr>
        <w:pStyle w:val="Sinespaciado"/>
        <w:rPr>
          <w:lang w:val="en-US"/>
        </w:rPr>
      </w:pPr>
    </w:p>
    <w:p w:rsidR="00B73407" w:rsidRPr="00DD76BB" w:rsidRDefault="00B73407" w:rsidP="00DD76BB">
      <w:pPr>
        <w:pStyle w:val="Sinespaciado"/>
        <w:rPr>
          <w:rFonts w:ascii="Times New Roman" w:hAnsi="Times New Roman" w:cs="Times New Roman"/>
          <w:b/>
        </w:rPr>
      </w:pPr>
      <w:r w:rsidRPr="00DD76BB">
        <w:rPr>
          <w:rFonts w:ascii="Times New Roman" w:hAnsi="Times New Roman" w:cs="Times New Roman"/>
          <w:b/>
        </w:rPr>
        <w:t xml:space="preserve">Condiciones Generales: </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bookmarkStart w:id="0" w:name="_heading=h.3znysh7" w:colFirst="0" w:colLast="0"/>
      <w:bookmarkEnd w:id="0"/>
      <w:r w:rsidRPr="00DD76BB">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DD76BB">
        <w:rPr>
          <w:rFonts w:ascii="Times New Roman" w:hAnsi="Times New Roman" w:cs="Times New Roman"/>
          <w:color w:val="000000"/>
        </w:rPr>
        <w:t>hrs</w:t>
      </w:r>
      <w:proofErr w:type="spellEnd"/>
      <w:r w:rsidRPr="00DD76BB">
        <w:rPr>
          <w:rFonts w:ascii="Times New Roman" w:hAnsi="Times New Roman" w:cs="Times New Roman"/>
          <w:color w:val="000000"/>
        </w:rPr>
        <w:t>., después de mediodía se aplicará la TRM del día siguiente).</w:t>
      </w:r>
    </w:p>
    <w:p w:rsidR="00B73407" w:rsidRPr="00DD76BB" w:rsidRDefault="00B73407" w:rsidP="00EE4D50">
      <w:pPr>
        <w:numPr>
          <w:ilvl w:val="0"/>
          <w:numId w:val="2"/>
        </w:numPr>
        <w:spacing w:after="0" w:line="240" w:lineRule="auto"/>
        <w:jc w:val="both"/>
        <w:rPr>
          <w:rFonts w:ascii="Times New Roman" w:hAnsi="Times New Roman" w:cs="Times New Roman"/>
          <w:b/>
          <w:color w:val="000000"/>
        </w:rPr>
      </w:pPr>
      <w:r w:rsidRPr="00DD76BB">
        <w:rPr>
          <w:rFonts w:ascii="Times New Roman" w:hAnsi="Times New Roman" w:cs="Times New Roman"/>
          <w:b/>
          <w:color w:val="000000"/>
        </w:rPr>
        <w:t>Tarifas sujetas a cambio de acuerdo a la fluctuación del euro con relación al dólar.</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Para proceder con la reserva, se requiere copia de los pasaportes.</w:t>
      </w:r>
    </w:p>
    <w:p w:rsidR="00B73407" w:rsidRPr="00DD76BB" w:rsidRDefault="00B73407" w:rsidP="00EE4D50">
      <w:pPr>
        <w:numPr>
          <w:ilvl w:val="0"/>
          <w:numId w:val="2"/>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Los servicios incluidos dentro de este programa y que no sean tomados, no son reembolsables.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considera </w:t>
      </w:r>
      <w:r w:rsidRPr="00DD76BB">
        <w:rPr>
          <w:rFonts w:ascii="Times New Roman" w:hAnsi="Times New Roman" w:cs="Times New Roman"/>
          <w:color w:val="000000"/>
        </w:rPr>
        <w:lastRenderedPageBreak/>
        <w:t>como No Show y cualquier gasto o traslado en que el pasajero incurra, el operador ni Volando Viajes serán responsables.</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B73407" w:rsidRPr="00DD76BB" w:rsidRDefault="00B73407" w:rsidP="00EE4D50">
      <w:pPr>
        <w:numPr>
          <w:ilvl w:val="0"/>
          <w:numId w:val="3"/>
        </w:numPr>
        <w:spacing w:after="0" w:line="240" w:lineRule="auto"/>
        <w:jc w:val="both"/>
        <w:rPr>
          <w:rFonts w:ascii="Times New Roman" w:hAnsi="Times New Roman" w:cs="Times New Roman"/>
          <w:b/>
          <w:color w:val="000000"/>
        </w:rPr>
      </w:pPr>
      <w:r w:rsidRPr="00DD76BB">
        <w:rPr>
          <w:rFonts w:ascii="Times New Roman" w:hAnsi="Times New Roman" w:cs="Times New Roman"/>
          <w:color w:val="000000"/>
        </w:rPr>
        <w:t xml:space="preserve">El envío de los </w:t>
      </w:r>
      <w:proofErr w:type="spellStart"/>
      <w:r w:rsidRPr="00DD76BB">
        <w:rPr>
          <w:rFonts w:ascii="Times New Roman" w:hAnsi="Times New Roman" w:cs="Times New Roman"/>
          <w:color w:val="000000"/>
        </w:rPr>
        <w:t>vouchers</w:t>
      </w:r>
      <w:proofErr w:type="spellEnd"/>
      <w:r w:rsidRPr="00DD76BB">
        <w:rPr>
          <w:rFonts w:ascii="Times New Roman" w:hAnsi="Times New Roman" w:cs="Times New Roman"/>
          <w:color w:val="000000"/>
        </w:rPr>
        <w:t xml:space="preserve"> y el listado definitivo de los hoteles se realiza con 8 días de anticipación a la fecha de inicio del circuito.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El alojamiento puede ser en los hoteles previstos o en hoteles similares. Los hoteles previstos en </w:t>
      </w:r>
      <w:proofErr w:type="spellStart"/>
      <w:r w:rsidRPr="00DD76BB">
        <w:rPr>
          <w:rFonts w:ascii="Times New Roman" w:hAnsi="Times New Roman" w:cs="Times New Roman"/>
          <w:color w:val="000000"/>
        </w:rPr>
        <w:t>Santorini</w:t>
      </w:r>
      <w:proofErr w:type="spellEnd"/>
      <w:r w:rsidRPr="00DD76BB">
        <w:rPr>
          <w:rFonts w:ascii="Times New Roman" w:hAnsi="Times New Roman" w:cs="Times New Roman"/>
          <w:color w:val="000000"/>
        </w:rPr>
        <w:t xml:space="preserve">, no se encuentran ubicados en el acantilado.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Los traslados incluidos son prestados por taxis contratados o </w:t>
      </w:r>
      <w:proofErr w:type="spellStart"/>
      <w:r w:rsidRPr="00DD76BB">
        <w:rPr>
          <w:rFonts w:ascii="Times New Roman" w:hAnsi="Times New Roman" w:cs="Times New Roman"/>
          <w:color w:val="000000"/>
        </w:rPr>
        <w:t>miniván</w:t>
      </w:r>
      <w:proofErr w:type="spellEnd"/>
      <w:r w:rsidRPr="00DD76BB">
        <w:rPr>
          <w:rFonts w:ascii="Times New Roman" w:hAnsi="Times New Roman" w:cs="Times New Roman"/>
          <w:color w:val="000000"/>
        </w:rPr>
        <w:t xml:space="preserve">, de acuerdo al número de personas confirmada en el circuito o trayecto.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73407" w:rsidRPr="00DD76BB" w:rsidRDefault="00B73407" w:rsidP="00EE4D50">
      <w:pPr>
        <w:numPr>
          <w:ilvl w:val="0"/>
          <w:numId w:val="3"/>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73407" w:rsidRPr="00DD76BB" w:rsidRDefault="00B73407" w:rsidP="006A17B7">
      <w:pPr>
        <w:pStyle w:val="Sinespaciado"/>
      </w:pPr>
    </w:p>
    <w:p w:rsidR="00B73407" w:rsidRPr="00DD76BB" w:rsidRDefault="00B73407" w:rsidP="00B73407">
      <w:pPr>
        <w:jc w:val="both"/>
        <w:rPr>
          <w:rFonts w:ascii="Times New Roman" w:hAnsi="Times New Roman" w:cs="Times New Roman"/>
          <w:b/>
          <w:color w:val="000000"/>
        </w:rPr>
      </w:pPr>
      <w:r w:rsidRPr="00DD76BB">
        <w:rPr>
          <w:rFonts w:ascii="Times New Roman" w:hAnsi="Times New Roman" w:cs="Times New Roman"/>
          <w:b/>
          <w:color w:val="000000"/>
        </w:rPr>
        <w:t>Especificaciones equipaje permitido en los autobuses: </w:t>
      </w:r>
    </w:p>
    <w:p w:rsidR="00B73407" w:rsidRPr="00DD76BB" w:rsidRDefault="00B73407" w:rsidP="00EE4D50">
      <w:pPr>
        <w:numPr>
          <w:ilvl w:val="0"/>
          <w:numId w:val="4"/>
        </w:numPr>
        <w:spacing w:after="0" w:line="240" w:lineRule="auto"/>
        <w:ind w:left="1440"/>
        <w:jc w:val="both"/>
        <w:rPr>
          <w:rFonts w:ascii="Times New Roman" w:hAnsi="Times New Roman" w:cs="Times New Roman"/>
          <w:color w:val="000000"/>
        </w:rPr>
      </w:pPr>
      <w:r w:rsidRPr="00DD76BB">
        <w:rPr>
          <w:rFonts w:ascii="Times New Roman" w:hAnsi="Times New Roman" w:cs="Times New Roman"/>
          <w:color w:val="000000"/>
        </w:rPr>
        <w:t>Maleta de Bodega:  no debe superar los 23 Kg de peso, ni los 158 cm, siendo esta medida la suma de las tres dimensiones (alto + ancho + largo). </w:t>
      </w:r>
    </w:p>
    <w:p w:rsidR="00B73407" w:rsidRDefault="00B73407" w:rsidP="00EE4D50">
      <w:pPr>
        <w:numPr>
          <w:ilvl w:val="0"/>
          <w:numId w:val="4"/>
        </w:numPr>
        <w:spacing w:after="0" w:line="240" w:lineRule="auto"/>
        <w:ind w:left="1440"/>
        <w:jc w:val="both"/>
        <w:rPr>
          <w:rFonts w:ascii="Times New Roman" w:hAnsi="Times New Roman" w:cs="Times New Roman"/>
          <w:color w:val="000000"/>
        </w:rPr>
      </w:pPr>
      <w:r w:rsidRPr="00DD76BB">
        <w:rPr>
          <w:rFonts w:ascii="Times New Roman" w:hAnsi="Times New Roman" w:cs="Times New Roman"/>
          <w:color w:val="000000"/>
        </w:rPr>
        <w:t xml:space="preserve">Maleta personal no debe superar los 8 Kg y el tamaño máximo debe ser </w:t>
      </w:r>
      <w:r w:rsidRPr="00DD76BB">
        <w:rPr>
          <w:rFonts w:ascii="Times New Roman" w:hAnsi="Times New Roman" w:cs="Times New Roman"/>
        </w:rPr>
        <w:t xml:space="preserve">40 </w:t>
      </w:r>
      <w:r w:rsidRPr="00DD76BB">
        <w:rPr>
          <w:rFonts w:ascii="Times New Roman" w:hAnsi="Times New Roman" w:cs="Times New Roman"/>
          <w:color w:val="000000"/>
        </w:rPr>
        <w:t>cm x 3</w:t>
      </w:r>
      <w:r w:rsidRPr="00DD76BB">
        <w:rPr>
          <w:rFonts w:ascii="Times New Roman" w:hAnsi="Times New Roman" w:cs="Times New Roman"/>
        </w:rPr>
        <w:t>0</w:t>
      </w:r>
      <w:r w:rsidRPr="00DD76BB">
        <w:rPr>
          <w:rFonts w:ascii="Times New Roman" w:hAnsi="Times New Roman" w:cs="Times New Roman"/>
          <w:color w:val="000000"/>
        </w:rPr>
        <w:t xml:space="preserve"> cm x </w:t>
      </w:r>
      <w:r w:rsidRPr="00DD76BB">
        <w:rPr>
          <w:rFonts w:ascii="Times New Roman" w:hAnsi="Times New Roman" w:cs="Times New Roman"/>
        </w:rPr>
        <w:t>1</w:t>
      </w:r>
      <w:r w:rsidRPr="00DD76BB">
        <w:rPr>
          <w:rFonts w:ascii="Times New Roman" w:hAnsi="Times New Roman" w:cs="Times New Roman"/>
          <w:color w:val="000000"/>
        </w:rPr>
        <w:t>5 cm, incluyendo el asa, bolsillos y ruedas. </w:t>
      </w:r>
    </w:p>
    <w:p w:rsidR="00DD76BB" w:rsidRPr="00DD76BB" w:rsidRDefault="00DD76BB" w:rsidP="00DD76BB">
      <w:pPr>
        <w:spacing w:after="0" w:line="240" w:lineRule="auto"/>
        <w:ind w:left="1440"/>
        <w:jc w:val="both"/>
        <w:rPr>
          <w:rFonts w:ascii="Times New Roman" w:hAnsi="Times New Roman" w:cs="Times New Roman"/>
          <w:color w:val="000000"/>
        </w:rPr>
      </w:pP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Es indispensable que los pasajeros realicen el registro migratorio (</w:t>
      </w:r>
      <w:proofErr w:type="spellStart"/>
      <w:r w:rsidRPr="00DD76BB">
        <w:rPr>
          <w:rFonts w:ascii="Times New Roman" w:hAnsi="Times New Roman" w:cs="Times New Roman"/>
          <w:color w:val="000000"/>
        </w:rPr>
        <w:t>CheckMig</w:t>
      </w:r>
      <w:proofErr w:type="spellEnd"/>
      <w:r w:rsidRPr="00DD76BB">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DD76BB">
        <w:rPr>
          <w:rFonts w:ascii="Times New Roman" w:hAnsi="Times New Roman" w:cs="Times New Roman"/>
          <w:color w:val="000000"/>
        </w:rPr>
        <w:t>counter</w:t>
      </w:r>
      <w:proofErr w:type="spellEnd"/>
      <w:r w:rsidRPr="00DD76BB">
        <w:rPr>
          <w:rFonts w:ascii="Times New Roman" w:hAnsi="Times New Roman" w:cs="Times New Roman"/>
          <w:color w:val="000000"/>
        </w:rPr>
        <w:t xml:space="preserve"> de aerolínea o entidad correspondiente. </w:t>
      </w:r>
    </w:p>
    <w:p w:rsidR="00B73407" w:rsidRPr="00DD76BB" w:rsidRDefault="00B73407" w:rsidP="00EE4D50">
      <w:pPr>
        <w:numPr>
          <w:ilvl w:val="0"/>
          <w:numId w:val="5"/>
        </w:numPr>
        <w:spacing w:after="0" w:line="240" w:lineRule="auto"/>
        <w:jc w:val="both"/>
        <w:rPr>
          <w:rFonts w:ascii="Times New Roman" w:hAnsi="Times New Roman" w:cs="Times New Roman"/>
          <w:color w:val="000000"/>
        </w:rPr>
      </w:pPr>
      <w:r w:rsidRPr="00DD76BB">
        <w:rPr>
          <w:rFonts w:ascii="Times New Roman" w:hAnsi="Times New Roman" w:cs="Times New Roman"/>
          <w:color w:val="000000"/>
        </w:rPr>
        <w:t xml:space="preserve">Pasajeros con nacionalidad colombiana están exentos de visa </w:t>
      </w:r>
      <w:proofErr w:type="spellStart"/>
      <w:r w:rsidRPr="00DD76BB">
        <w:rPr>
          <w:rFonts w:ascii="Times New Roman" w:hAnsi="Times New Roman" w:cs="Times New Roman"/>
          <w:color w:val="000000"/>
        </w:rPr>
        <w:t>Schengen</w:t>
      </w:r>
      <w:proofErr w:type="spellEnd"/>
      <w:r w:rsidRPr="00DD76BB">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B73407" w:rsidRDefault="00B73407" w:rsidP="00EE4D50">
      <w:pPr>
        <w:numPr>
          <w:ilvl w:val="0"/>
          <w:numId w:val="5"/>
        </w:numPr>
        <w:spacing w:line="240" w:lineRule="auto"/>
        <w:jc w:val="both"/>
        <w:rPr>
          <w:rFonts w:ascii="Times New Roman" w:hAnsi="Times New Roman" w:cs="Times New Roman"/>
          <w:color w:val="000000"/>
        </w:rPr>
      </w:pPr>
      <w:r w:rsidRPr="00DD76BB">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D76BB" w:rsidRPr="00DD76BB" w:rsidRDefault="00B73407" w:rsidP="00DD76BB">
      <w:pPr>
        <w:pStyle w:val="Sinespaciado"/>
        <w:rPr>
          <w:rFonts w:ascii="Times New Roman" w:hAnsi="Times New Roman" w:cs="Times New Roman"/>
          <w:b/>
        </w:rPr>
      </w:pPr>
      <w:r w:rsidRPr="00DD76BB">
        <w:rPr>
          <w:rFonts w:ascii="Times New Roman" w:hAnsi="Times New Roman" w:cs="Times New Roman"/>
          <w:b/>
        </w:rPr>
        <w:t>Condiciones de anticipo, pagos parciales y totales para la confirmación de servicios:</w:t>
      </w:r>
    </w:p>
    <w:p w:rsidR="00DD76BB" w:rsidRPr="00DD76BB" w:rsidRDefault="00B73407" w:rsidP="00457FB2">
      <w:pPr>
        <w:pStyle w:val="Sinespaciado"/>
        <w:jc w:val="both"/>
        <w:rPr>
          <w:rFonts w:ascii="Times New Roman" w:hAnsi="Times New Roman" w:cs="Times New Roman"/>
          <w:color w:val="000000"/>
        </w:rPr>
      </w:pPr>
      <w:r w:rsidRPr="00DD76BB">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DD76BB" w:rsidRPr="00DD76BB" w:rsidRDefault="00DD76BB" w:rsidP="00457FB2">
      <w:pPr>
        <w:pStyle w:val="Sinespaciado"/>
        <w:jc w:val="both"/>
        <w:rPr>
          <w:rFonts w:ascii="Times New Roman" w:hAnsi="Times New Roman" w:cs="Times New Roman"/>
          <w:color w:val="000000"/>
        </w:rPr>
      </w:pPr>
    </w:p>
    <w:p w:rsidR="00B73407" w:rsidRPr="00DD76BB" w:rsidRDefault="00B73407" w:rsidP="00EE4D50">
      <w:pPr>
        <w:pStyle w:val="Sinespaciado"/>
        <w:numPr>
          <w:ilvl w:val="0"/>
          <w:numId w:val="8"/>
        </w:numPr>
        <w:jc w:val="both"/>
        <w:rPr>
          <w:rFonts w:ascii="Times New Roman" w:hAnsi="Times New Roman" w:cs="Times New Roman"/>
        </w:rPr>
      </w:pPr>
      <w:r w:rsidRPr="00DD76BB">
        <w:rPr>
          <w:rFonts w:ascii="Times New Roman" w:hAnsi="Times New Roman" w:cs="Times New Roman"/>
          <w:color w:val="000000"/>
        </w:rPr>
        <w:t xml:space="preserve">Si se contrata con </w:t>
      </w:r>
      <w:r w:rsidR="00EB0682">
        <w:rPr>
          <w:rFonts w:ascii="Times New Roman" w:hAnsi="Times New Roman" w:cs="Times New Roman"/>
          <w:color w:val="000000"/>
        </w:rPr>
        <w:t>95</w:t>
      </w:r>
      <w:r w:rsidRPr="00DD76BB">
        <w:rPr>
          <w:rFonts w:ascii="Times New Roman" w:hAnsi="Times New Roman" w:cs="Times New Roman"/>
          <w:color w:val="000000"/>
        </w:rPr>
        <w:t xml:space="preserve"> días o más de anticipación a la fecha de salida:</w:t>
      </w:r>
    </w:p>
    <w:p w:rsidR="00B73407" w:rsidRPr="00DD76BB" w:rsidRDefault="00B73407" w:rsidP="00EE4D50">
      <w:pPr>
        <w:pStyle w:val="Sinespaciado"/>
        <w:numPr>
          <w:ilvl w:val="0"/>
          <w:numId w:val="9"/>
        </w:numPr>
        <w:jc w:val="both"/>
        <w:rPr>
          <w:rFonts w:ascii="Times New Roman" w:hAnsi="Times New Roman" w:cs="Times New Roman"/>
          <w:color w:val="222222"/>
        </w:rPr>
      </w:pPr>
      <w:r w:rsidRPr="00DD76BB">
        <w:rPr>
          <w:rFonts w:ascii="Times New Roman" w:hAnsi="Times New Roman" w:cs="Times New Roman"/>
        </w:rPr>
        <w:t>Anticipo mínimo por pasajero del 30% sobre el total de la reserva (no reembolsable bajo ningún concepto).</w:t>
      </w:r>
    </w:p>
    <w:p w:rsidR="00B73407" w:rsidRPr="00DD76BB" w:rsidRDefault="00B73407" w:rsidP="00EE4D50">
      <w:pPr>
        <w:pStyle w:val="Sinespaciado"/>
        <w:numPr>
          <w:ilvl w:val="0"/>
          <w:numId w:val="9"/>
        </w:numPr>
        <w:jc w:val="both"/>
        <w:rPr>
          <w:rFonts w:ascii="Times New Roman" w:hAnsi="Times New Roman" w:cs="Times New Roman"/>
          <w:color w:val="222222"/>
        </w:rPr>
      </w:pPr>
      <w:r w:rsidRPr="00DD76BB">
        <w:rPr>
          <w:rFonts w:ascii="Times New Roman" w:hAnsi="Times New Roman" w:cs="Times New Roman"/>
        </w:rPr>
        <w:lastRenderedPageBreak/>
        <w:t>Se podrá efectuar pagos parciales sin monto ni fecha específica, solo se debe tener en cuenta que cada pago se liquidará a la TRM del día de la transacción y el pago total de los servicios contratados deberá estar máximo hasta con 60 días anteriores a la fecha de salida.</w:t>
      </w:r>
    </w:p>
    <w:p w:rsidR="00DD76BB" w:rsidRPr="00DD76BB" w:rsidRDefault="00DD76BB" w:rsidP="00457FB2">
      <w:pPr>
        <w:pStyle w:val="Sinespaciado"/>
        <w:ind w:left="1068"/>
        <w:jc w:val="both"/>
        <w:rPr>
          <w:rFonts w:ascii="Times New Roman" w:hAnsi="Times New Roman" w:cs="Times New Roman"/>
          <w:color w:val="222222"/>
        </w:rPr>
      </w:pPr>
    </w:p>
    <w:p w:rsidR="00B73407" w:rsidRPr="00DD76BB" w:rsidRDefault="00B73407" w:rsidP="00EE4D50">
      <w:pPr>
        <w:pStyle w:val="Sinespaciado"/>
        <w:numPr>
          <w:ilvl w:val="0"/>
          <w:numId w:val="8"/>
        </w:numPr>
        <w:jc w:val="both"/>
        <w:rPr>
          <w:rFonts w:ascii="Times New Roman" w:hAnsi="Times New Roman" w:cs="Times New Roman"/>
        </w:rPr>
      </w:pPr>
      <w:r w:rsidRPr="00DD76BB">
        <w:rPr>
          <w:rFonts w:ascii="Times New Roman" w:hAnsi="Times New Roman" w:cs="Times New Roman"/>
        </w:rPr>
        <w:t> Si se contrata con 59 días o menos de anticipación a la fecha de salida:</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rPr>
        <w:t>Se requiere el pago total de la reserva.</w:t>
      </w:r>
      <w:r w:rsidRPr="00DD76BB">
        <w:rPr>
          <w:rFonts w:ascii="Times New Roman" w:hAnsi="Times New Roman" w:cs="Times New Roman"/>
          <w:b/>
        </w:rPr>
        <w:t> </w:t>
      </w:r>
    </w:p>
    <w:p w:rsidR="00B73407" w:rsidRDefault="00B73407" w:rsidP="00F8154F">
      <w:pPr>
        <w:pStyle w:val="Sinespaciado"/>
      </w:pPr>
      <w:r w:rsidRPr="00DD76BB">
        <w:t>   </w:t>
      </w:r>
    </w:p>
    <w:p w:rsidR="00EB0F46" w:rsidRPr="00F355EF" w:rsidRDefault="002324EB" w:rsidP="00EB0F46">
      <w:pPr>
        <w:pStyle w:val="Sinespaciado"/>
        <w:jc w:val="both"/>
        <w:rPr>
          <w:rFonts w:ascii="Times New Roman" w:hAnsi="Times New Roman" w:cs="Times New Roman"/>
          <w:b/>
          <w:i/>
          <w:color w:val="222222"/>
        </w:rPr>
      </w:pPr>
      <w:r w:rsidRPr="00F355EF">
        <w:rPr>
          <w:rFonts w:ascii="Times New Roman" w:hAnsi="Times New Roman" w:cs="Times New Roman"/>
          <w:b/>
          <w:i/>
          <w:color w:val="000000"/>
        </w:rPr>
        <w:t>Importante: L</w:t>
      </w:r>
      <w:r w:rsidR="00EB0F46" w:rsidRPr="00F355EF">
        <w:rPr>
          <w:rFonts w:ascii="Times New Roman" w:hAnsi="Times New Roman" w:cs="Times New Roman"/>
          <w:b/>
          <w:i/>
          <w:color w:val="000000"/>
        </w:rPr>
        <w:t>as condiciones de pago del crucero será informado únicamente al momento de confirmación de la reserva.</w:t>
      </w:r>
    </w:p>
    <w:p w:rsidR="00EB0F46" w:rsidRPr="00DD76BB" w:rsidRDefault="00EB0F46" w:rsidP="00F8154F">
      <w:pPr>
        <w:pStyle w:val="Sinespaciado"/>
      </w:pPr>
    </w:p>
    <w:p w:rsidR="00DD76BB" w:rsidRPr="00DD76BB" w:rsidRDefault="00B73407" w:rsidP="00457FB2">
      <w:pPr>
        <w:pStyle w:val="Sinespaciado"/>
        <w:jc w:val="both"/>
        <w:rPr>
          <w:rFonts w:ascii="Times New Roman" w:hAnsi="Times New Roman" w:cs="Times New Roman"/>
          <w:b/>
        </w:rPr>
      </w:pPr>
      <w:r w:rsidRPr="00DD76BB">
        <w:rPr>
          <w:rFonts w:ascii="Times New Roman" w:hAnsi="Times New Roman" w:cs="Times New Roman"/>
          <w:b/>
        </w:rPr>
        <w:t>Políticas de cancelación de servicios:</w:t>
      </w:r>
    </w:p>
    <w:p w:rsidR="00457FB2" w:rsidRDefault="00B73407" w:rsidP="00457FB2">
      <w:pPr>
        <w:pStyle w:val="Sinespaciado"/>
        <w:jc w:val="both"/>
        <w:rPr>
          <w:rFonts w:ascii="Times New Roman" w:hAnsi="Times New Roman" w:cs="Times New Roman"/>
          <w:color w:val="000000"/>
        </w:rPr>
      </w:pPr>
      <w:r w:rsidRPr="00DD76BB">
        <w:rPr>
          <w:rFonts w:ascii="Times New Roman" w:hAnsi="Times New Roman" w:cs="Times New Roman"/>
          <w:color w:val="000000"/>
        </w:rPr>
        <w:t>Todas las cancelaciones deberán solicitarse por escrito a través de correo electrónico, aplicando las penalidades correspondientes:</w:t>
      </w:r>
    </w:p>
    <w:p w:rsidR="00C14054" w:rsidRPr="00DD76BB" w:rsidRDefault="00C14054" w:rsidP="00457FB2">
      <w:pPr>
        <w:pStyle w:val="Sinespaciado"/>
        <w:jc w:val="both"/>
        <w:rPr>
          <w:rFonts w:ascii="Times New Roman" w:hAnsi="Times New Roman" w:cs="Times New Roman"/>
          <w:color w:val="000000"/>
        </w:rPr>
      </w:pP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rPr>
        <w:t xml:space="preserve">Desde el momento de la reserva y hasta </w:t>
      </w:r>
      <w:r w:rsidR="00EB0682">
        <w:rPr>
          <w:rFonts w:ascii="Times New Roman" w:hAnsi="Times New Roman" w:cs="Times New Roman"/>
        </w:rPr>
        <w:t>95</w:t>
      </w:r>
      <w:r w:rsidRPr="00DD76BB">
        <w:rPr>
          <w:rFonts w:ascii="Times New Roman" w:hAnsi="Times New Roman" w:cs="Times New Roman"/>
        </w:rPr>
        <w:t xml:space="preserve"> días antes de la fecha de salida, un cargo por cancelación del 30% sobre el valor total de la reserva. </w:t>
      </w:r>
    </w:p>
    <w:p w:rsidR="00B73407" w:rsidRPr="00DD76BB"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color w:val="000000"/>
        </w:rPr>
        <w:t xml:space="preserve">De </w:t>
      </w:r>
      <w:r w:rsidR="00707C95">
        <w:rPr>
          <w:rFonts w:ascii="Times New Roman" w:hAnsi="Times New Roman" w:cs="Times New Roman"/>
          <w:color w:val="000000"/>
        </w:rPr>
        <w:t>94</w:t>
      </w:r>
      <w:r w:rsidRPr="00DD76BB">
        <w:rPr>
          <w:rFonts w:ascii="Times New Roman" w:hAnsi="Times New Roman" w:cs="Times New Roman"/>
          <w:color w:val="000000"/>
        </w:rPr>
        <w:t xml:space="preserve"> a </w:t>
      </w:r>
      <w:r w:rsidR="00707C95">
        <w:rPr>
          <w:rFonts w:ascii="Times New Roman" w:hAnsi="Times New Roman" w:cs="Times New Roman"/>
          <w:color w:val="000000"/>
        </w:rPr>
        <w:t>59</w:t>
      </w:r>
      <w:r w:rsidRPr="00DD76BB">
        <w:rPr>
          <w:rFonts w:ascii="Times New Roman" w:hAnsi="Times New Roman" w:cs="Times New Roman"/>
          <w:color w:val="000000"/>
        </w:rPr>
        <w:t xml:space="preserve"> días antes de la fecha de salida, un cargo por cancelación del </w:t>
      </w:r>
      <w:r w:rsidR="00707C95">
        <w:rPr>
          <w:rFonts w:ascii="Times New Roman" w:hAnsi="Times New Roman" w:cs="Times New Roman"/>
          <w:color w:val="000000"/>
        </w:rPr>
        <w:t>8</w:t>
      </w:r>
      <w:r w:rsidRPr="00DD76BB">
        <w:rPr>
          <w:rFonts w:ascii="Times New Roman" w:hAnsi="Times New Roman" w:cs="Times New Roman"/>
          <w:color w:val="000000"/>
        </w:rPr>
        <w:t>0% sobre el valor total de la reserva.</w:t>
      </w:r>
    </w:p>
    <w:p w:rsidR="00B73407" w:rsidRPr="00DD76BB" w:rsidRDefault="00707C95" w:rsidP="00EE4D50">
      <w:pPr>
        <w:pStyle w:val="Sinespaciado"/>
        <w:numPr>
          <w:ilvl w:val="0"/>
          <w:numId w:val="10"/>
        </w:numPr>
        <w:jc w:val="both"/>
        <w:rPr>
          <w:rFonts w:ascii="Times New Roman" w:hAnsi="Times New Roman" w:cs="Times New Roman"/>
          <w:color w:val="222222"/>
        </w:rPr>
      </w:pPr>
      <w:r>
        <w:rPr>
          <w:rFonts w:ascii="Times New Roman" w:hAnsi="Times New Roman" w:cs="Times New Roman"/>
          <w:color w:val="000000"/>
        </w:rPr>
        <w:t xml:space="preserve">Desde 58 días </w:t>
      </w:r>
      <w:r w:rsidR="00B73407" w:rsidRPr="00DD76BB">
        <w:rPr>
          <w:rFonts w:ascii="Times New Roman" w:hAnsi="Times New Roman" w:cs="Times New Roman"/>
          <w:color w:val="000000"/>
        </w:rPr>
        <w:t>anteriores a la fecha de salida, incluso el mismo día de la salida, un cargo por cancelación del 100%</w:t>
      </w:r>
    </w:p>
    <w:p w:rsidR="00B73407" w:rsidRPr="00EB0F46" w:rsidRDefault="00B73407" w:rsidP="00EE4D50">
      <w:pPr>
        <w:pStyle w:val="Sinespaciado"/>
        <w:numPr>
          <w:ilvl w:val="0"/>
          <w:numId w:val="10"/>
        </w:numPr>
        <w:jc w:val="both"/>
        <w:rPr>
          <w:rFonts w:ascii="Times New Roman" w:hAnsi="Times New Roman" w:cs="Times New Roman"/>
          <w:color w:val="222222"/>
        </w:rPr>
      </w:pPr>
      <w:r w:rsidRPr="00DD76BB">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EB0F46" w:rsidRDefault="00EB0F46" w:rsidP="00EB0F46">
      <w:pPr>
        <w:pStyle w:val="Sinespaciado"/>
        <w:jc w:val="both"/>
        <w:rPr>
          <w:rFonts w:ascii="Times New Roman" w:hAnsi="Times New Roman" w:cs="Times New Roman"/>
          <w:color w:val="000000"/>
        </w:rPr>
      </w:pPr>
    </w:p>
    <w:p w:rsidR="00EB0F46" w:rsidRPr="00C1346E" w:rsidRDefault="00EB0F46" w:rsidP="00EB0F46">
      <w:pPr>
        <w:pStyle w:val="Sinespaciado"/>
        <w:jc w:val="both"/>
        <w:rPr>
          <w:rFonts w:ascii="Times New Roman" w:hAnsi="Times New Roman" w:cs="Times New Roman"/>
          <w:b/>
          <w:i/>
          <w:color w:val="222222"/>
        </w:rPr>
      </w:pPr>
      <w:r w:rsidRPr="00C1346E">
        <w:rPr>
          <w:rFonts w:ascii="Times New Roman" w:hAnsi="Times New Roman" w:cs="Times New Roman"/>
          <w:b/>
          <w:i/>
          <w:color w:val="000000"/>
        </w:rPr>
        <w:t>Importante: Los gastos de cancelación del crucero será informado únicamente al momento de confirmación de la reserva.</w:t>
      </w:r>
    </w:p>
    <w:p w:rsidR="00DD76BB" w:rsidRDefault="00DD76BB" w:rsidP="00DD76BB">
      <w:pPr>
        <w:pStyle w:val="Sinespaciado"/>
        <w:ind w:left="720"/>
        <w:jc w:val="both"/>
        <w:rPr>
          <w:rFonts w:ascii="Times New Roman" w:hAnsi="Times New Roman" w:cs="Times New Roman"/>
          <w:color w:val="222222"/>
        </w:rPr>
      </w:pPr>
    </w:p>
    <w:p w:rsidR="003D3DD2" w:rsidRDefault="00B73407" w:rsidP="00DD76BB">
      <w:pPr>
        <w:jc w:val="both"/>
        <w:rPr>
          <w:rFonts w:ascii="Times New Roman" w:hAnsi="Times New Roman" w:cs="Times New Roman"/>
          <w:color w:val="000000"/>
        </w:rPr>
      </w:pPr>
      <w:r w:rsidRPr="00DD76BB">
        <w:rPr>
          <w:rFonts w:ascii="Times New Roman" w:hAnsi="Times New Roman" w:cs="Times New Roman"/>
          <w:b/>
          <w:color w:val="000000"/>
        </w:rPr>
        <w:t>POLÍTICA DE PRIVACIDAD Y TRATAMIENTO DE DATOS PERSONALES:</w:t>
      </w:r>
      <w:r w:rsidRPr="00DD76BB">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F07452">
        <w:rPr>
          <w:rFonts w:ascii="Times New Roman" w:hAnsi="Times New Roman" w:cs="Times New Roman"/>
          <w:color w:val="000000"/>
        </w:rPr>
        <w:t>VOLANDO VIAJES</w:t>
      </w:r>
      <w:r w:rsidRPr="00DD76BB">
        <w:rPr>
          <w:rFonts w:ascii="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77459A" w:rsidRDefault="0077459A" w:rsidP="00DD76BB">
      <w:pPr>
        <w:jc w:val="both"/>
        <w:rPr>
          <w:rFonts w:ascii="Times New Roman" w:hAnsi="Times New Roman" w:cs="Times New Roman"/>
          <w:color w:val="000000"/>
        </w:rPr>
      </w:pPr>
    </w:p>
    <w:p w:rsidR="0077459A" w:rsidRDefault="0077459A" w:rsidP="00DD76BB">
      <w:pPr>
        <w:jc w:val="both"/>
        <w:rPr>
          <w:rFonts w:ascii="Times New Roman" w:hAnsi="Times New Roman" w:cs="Times New Roman"/>
          <w:color w:val="000000"/>
        </w:rPr>
      </w:pPr>
    </w:p>
    <w:p w:rsidR="00B73407" w:rsidRPr="00325901" w:rsidRDefault="00F07452" w:rsidP="00325901">
      <w:pPr>
        <w:jc w:val="both"/>
        <w:rPr>
          <w:rFonts w:ascii="Times New Roman" w:hAnsi="Times New Roman" w:cs="Times New Roman"/>
        </w:rPr>
      </w:pPr>
      <w:r>
        <w:rPr>
          <w:rFonts w:ascii="Times New Roman" w:hAnsi="Times New Roman" w:cs="Times New Roman"/>
          <w:b/>
          <w:color w:val="000000"/>
        </w:rPr>
        <w:lastRenderedPageBreak/>
        <w:t xml:space="preserve">VOLANDO VIAJES COLOMBIA SAS </w:t>
      </w:r>
      <w:r w:rsidR="00B73407" w:rsidRPr="00DD76BB">
        <w:rPr>
          <w:rFonts w:ascii="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hAnsi="Times New Roman" w:cs="Times New Roman"/>
          <w:b/>
          <w:color w:val="000000"/>
        </w:rPr>
        <w:t xml:space="preserve">VOLANDO VIAJES COLOMBIA SAS </w:t>
      </w:r>
      <w:bookmarkStart w:id="1" w:name="_GoBack"/>
      <w:bookmarkEnd w:id="1"/>
      <w:r w:rsidR="00B73407" w:rsidRPr="00DD76BB">
        <w:rPr>
          <w:rFonts w:ascii="Times New Roman" w:hAnsi="Times New Roman" w:cs="Times New Roman"/>
          <w:b/>
          <w:color w:val="000000"/>
        </w:rPr>
        <w:t>está sujeta al régimen de responsabilidad que establece la Ley 300 de 1996, Decreto 1101 del 2006, Decreto 1074 de 2015 y Ley 1558 del 2012.</w:t>
      </w:r>
    </w:p>
    <w:sectPr w:rsidR="00B73407" w:rsidRPr="00325901">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E3" w:rsidRDefault="00F771E3">
      <w:pPr>
        <w:spacing w:after="0" w:line="240" w:lineRule="auto"/>
      </w:pPr>
      <w:r>
        <w:separator/>
      </w:r>
    </w:p>
  </w:endnote>
  <w:endnote w:type="continuationSeparator" w:id="0">
    <w:p w:rsidR="00F771E3" w:rsidRDefault="00F7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E3" w:rsidRDefault="00F771E3">
      <w:pPr>
        <w:spacing w:after="0" w:line="240" w:lineRule="auto"/>
      </w:pPr>
      <w:r>
        <w:separator/>
      </w:r>
    </w:p>
  </w:footnote>
  <w:footnote w:type="continuationSeparator" w:id="0">
    <w:p w:rsidR="00F771E3" w:rsidRDefault="00F7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771E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F771E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F771E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03FA"/>
    <w:multiLevelType w:val="multilevel"/>
    <w:tmpl w:val="99B07B04"/>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 w15:restartNumberingAfterBreak="0">
    <w:nsid w:val="191E51C7"/>
    <w:multiLevelType w:val="multilevel"/>
    <w:tmpl w:val="F11EA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2E552A"/>
    <w:multiLevelType w:val="multilevel"/>
    <w:tmpl w:val="46FA76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9367978"/>
    <w:multiLevelType w:val="multilevel"/>
    <w:tmpl w:val="8D1A9F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EB3BBF"/>
    <w:multiLevelType w:val="multilevel"/>
    <w:tmpl w:val="99B07B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356C7F"/>
    <w:multiLevelType w:val="multilevel"/>
    <w:tmpl w:val="C60086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286B3C"/>
    <w:multiLevelType w:val="multilevel"/>
    <w:tmpl w:val="F2C4F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757726"/>
    <w:multiLevelType w:val="hybridMultilevel"/>
    <w:tmpl w:val="3B00D0DC"/>
    <w:lvl w:ilvl="0" w:tplc="1736BD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675F4"/>
    <w:multiLevelType w:val="multilevel"/>
    <w:tmpl w:val="6616F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DD750C"/>
    <w:multiLevelType w:val="multilevel"/>
    <w:tmpl w:val="8E0021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9"/>
  </w:num>
  <w:num w:numId="3">
    <w:abstractNumId w:val="5"/>
  </w:num>
  <w:num w:numId="4">
    <w:abstractNumId w:val="3"/>
  </w:num>
  <w:num w:numId="5">
    <w:abstractNumId w:val="2"/>
  </w:num>
  <w:num w:numId="6">
    <w:abstractNumId w:val="8"/>
  </w:num>
  <w:num w:numId="7">
    <w:abstractNumId w:val="6"/>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378A"/>
    <w:rsid w:val="0000560A"/>
    <w:rsid w:val="00005C77"/>
    <w:rsid w:val="00012514"/>
    <w:rsid w:val="00015B43"/>
    <w:rsid w:val="000172D3"/>
    <w:rsid w:val="00023351"/>
    <w:rsid w:val="00024CA0"/>
    <w:rsid w:val="00025F2B"/>
    <w:rsid w:val="00026356"/>
    <w:rsid w:val="000274E5"/>
    <w:rsid w:val="00027FE5"/>
    <w:rsid w:val="00030A2F"/>
    <w:rsid w:val="00034048"/>
    <w:rsid w:val="000345AA"/>
    <w:rsid w:val="0003668C"/>
    <w:rsid w:val="0004086F"/>
    <w:rsid w:val="00042D4B"/>
    <w:rsid w:val="0004517B"/>
    <w:rsid w:val="0004547A"/>
    <w:rsid w:val="00050EC4"/>
    <w:rsid w:val="00055E69"/>
    <w:rsid w:val="00057FDB"/>
    <w:rsid w:val="0006405F"/>
    <w:rsid w:val="00064F46"/>
    <w:rsid w:val="000656DD"/>
    <w:rsid w:val="00065C71"/>
    <w:rsid w:val="000664B6"/>
    <w:rsid w:val="00066525"/>
    <w:rsid w:val="000700F2"/>
    <w:rsid w:val="00077D4A"/>
    <w:rsid w:val="00087AFB"/>
    <w:rsid w:val="00092977"/>
    <w:rsid w:val="00097093"/>
    <w:rsid w:val="000A04F5"/>
    <w:rsid w:val="000A0BDD"/>
    <w:rsid w:val="000A30D9"/>
    <w:rsid w:val="000A5BD8"/>
    <w:rsid w:val="000C1B4F"/>
    <w:rsid w:val="000C443F"/>
    <w:rsid w:val="000C5D8C"/>
    <w:rsid w:val="000C6A66"/>
    <w:rsid w:val="000D6260"/>
    <w:rsid w:val="000E0979"/>
    <w:rsid w:val="000E25E6"/>
    <w:rsid w:val="000F4752"/>
    <w:rsid w:val="000F50C0"/>
    <w:rsid w:val="000F781B"/>
    <w:rsid w:val="00101BB0"/>
    <w:rsid w:val="00107C2B"/>
    <w:rsid w:val="00120DF5"/>
    <w:rsid w:val="00123002"/>
    <w:rsid w:val="00126188"/>
    <w:rsid w:val="00132234"/>
    <w:rsid w:val="001365AA"/>
    <w:rsid w:val="00141913"/>
    <w:rsid w:val="001430ED"/>
    <w:rsid w:val="00144400"/>
    <w:rsid w:val="0014732C"/>
    <w:rsid w:val="0015292F"/>
    <w:rsid w:val="00155EA6"/>
    <w:rsid w:val="0015614F"/>
    <w:rsid w:val="00157253"/>
    <w:rsid w:val="00166001"/>
    <w:rsid w:val="00170C66"/>
    <w:rsid w:val="00171E26"/>
    <w:rsid w:val="001878B7"/>
    <w:rsid w:val="00194BF2"/>
    <w:rsid w:val="001A49DA"/>
    <w:rsid w:val="001A51E1"/>
    <w:rsid w:val="001B11A6"/>
    <w:rsid w:val="001B2DF9"/>
    <w:rsid w:val="001E2BFA"/>
    <w:rsid w:val="001E6737"/>
    <w:rsid w:val="001E7C14"/>
    <w:rsid w:val="001F7BAC"/>
    <w:rsid w:val="0020517B"/>
    <w:rsid w:val="00211425"/>
    <w:rsid w:val="00215748"/>
    <w:rsid w:val="002209F4"/>
    <w:rsid w:val="002261DC"/>
    <w:rsid w:val="00227FF2"/>
    <w:rsid w:val="00230937"/>
    <w:rsid w:val="00230BF5"/>
    <w:rsid w:val="00230F67"/>
    <w:rsid w:val="0023179B"/>
    <w:rsid w:val="00231A9D"/>
    <w:rsid w:val="002324EB"/>
    <w:rsid w:val="00232EAC"/>
    <w:rsid w:val="0023354F"/>
    <w:rsid w:val="00244ACA"/>
    <w:rsid w:val="00246EAD"/>
    <w:rsid w:val="002538A5"/>
    <w:rsid w:val="00255063"/>
    <w:rsid w:val="002566FA"/>
    <w:rsid w:val="00256F03"/>
    <w:rsid w:val="00261EE0"/>
    <w:rsid w:val="002622EB"/>
    <w:rsid w:val="00265EB4"/>
    <w:rsid w:val="00267A25"/>
    <w:rsid w:val="002705E4"/>
    <w:rsid w:val="00270A72"/>
    <w:rsid w:val="0027546B"/>
    <w:rsid w:val="00283038"/>
    <w:rsid w:val="00293E94"/>
    <w:rsid w:val="0029427D"/>
    <w:rsid w:val="00294842"/>
    <w:rsid w:val="002958E6"/>
    <w:rsid w:val="00297EAC"/>
    <w:rsid w:val="002C0AA1"/>
    <w:rsid w:val="002D05A3"/>
    <w:rsid w:val="002D1887"/>
    <w:rsid w:val="002D1FF3"/>
    <w:rsid w:val="002D3598"/>
    <w:rsid w:val="002D3AD1"/>
    <w:rsid w:val="002D3BB6"/>
    <w:rsid w:val="002D648F"/>
    <w:rsid w:val="002E0704"/>
    <w:rsid w:val="002E4FB6"/>
    <w:rsid w:val="002E5BB8"/>
    <w:rsid w:val="002E7614"/>
    <w:rsid w:val="002F1536"/>
    <w:rsid w:val="002F30FB"/>
    <w:rsid w:val="00301A02"/>
    <w:rsid w:val="003063C0"/>
    <w:rsid w:val="00317D6E"/>
    <w:rsid w:val="00320812"/>
    <w:rsid w:val="00325901"/>
    <w:rsid w:val="00327597"/>
    <w:rsid w:val="003325FE"/>
    <w:rsid w:val="00334405"/>
    <w:rsid w:val="00335BBB"/>
    <w:rsid w:val="00335D2D"/>
    <w:rsid w:val="00346D0C"/>
    <w:rsid w:val="00363A81"/>
    <w:rsid w:val="00366243"/>
    <w:rsid w:val="00367BDF"/>
    <w:rsid w:val="00372C50"/>
    <w:rsid w:val="0038112F"/>
    <w:rsid w:val="0038146A"/>
    <w:rsid w:val="00382F30"/>
    <w:rsid w:val="00385B33"/>
    <w:rsid w:val="0039488A"/>
    <w:rsid w:val="003A7235"/>
    <w:rsid w:val="003B6DEC"/>
    <w:rsid w:val="003C2BE0"/>
    <w:rsid w:val="003C46D6"/>
    <w:rsid w:val="003C54B3"/>
    <w:rsid w:val="003D25C6"/>
    <w:rsid w:val="003D3102"/>
    <w:rsid w:val="003D3DD2"/>
    <w:rsid w:val="003E1EBF"/>
    <w:rsid w:val="003F16EF"/>
    <w:rsid w:val="00400F9A"/>
    <w:rsid w:val="00412D78"/>
    <w:rsid w:val="00413EA3"/>
    <w:rsid w:val="00417764"/>
    <w:rsid w:val="004177D2"/>
    <w:rsid w:val="00424624"/>
    <w:rsid w:val="00427A59"/>
    <w:rsid w:val="004302C4"/>
    <w:rsid w:val="00431DE7"/>
    <w:rsid w:val="00431F1F"/>
    <w:rsid w:val="004343DA"/>
    <w:rsid w:val="00436313"/>
    <w:rsid w:val="00436C44"/>
    <w:rsid w:val="0043709D"/>
    <w:rsid w:val="00452ADB"/>
    <w:rsid w:val="00457FB2"/>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B7468"/>
    <w:rsid w:val="004C1028"/>
    <w:rsid w:val="004C6C24"/>
    <w:rsid w:val="004C73E5"/>
    <w:rsid w:val="004C765E"/>
    <w:rsid w:val="004D70E0"/>
    <w:rsid w:val="004E07A5"/>
    <w:rsid w:val="004E4B40"/>
    <w:rsid w:val="004E58E6"/>
    <w:rsid w:val="00505DC2"/>
    <w:rsid w:val="005078AC"/>
    <w:rsid w:val="005251A5"/>
    <w:rsid w:val="00533183"/>
    <w:rsid w:val="00534002"/>
    <w:rsid w:val="0053489D"/>
    <w:rsid w:val="005468AC"/>
    <w:rsid w:val="005503B6"/>
    <w:rsid w:val="005515C7"/>
    <w:rsid w:val="005531CF"/>
    <w:rsid w:val="00553678"/>
    <w:rsid w:val="0056266B"/>
    <w:rsid w:val="00564A83"/>
    <w:rsid w:val="00570285"/>
    <w:rsid w:val="00572847"/>
    <w:rsid w:val="005850E2"/>
    <w:rsid w:val="005868D1"/>
    <w:rsid w:val="00592BCA"/>
    <w:rsid w:val="0059354E"/>
    <w:rsid w:val="005B0061"/>
    <w:rsid w:val="005B5549"/>
    <w:rsid w:val="005C5FC7"/>
    <w:rsid w:val="005C6351"/>
    <w:rsid w:val="005C72E0"/>
    <w:rsid w:val="005C7FDE"/>
    <w:rsid w:val="005F7F5C"/>
    <w:rsid w:val="00616D47"/>
    <w:rsid w:val="00634CCD"/>
    <w:rsid w:val="00640E15"/>
    <w:rsid w:val="006424D0"/>
    <w:rsid w:val="00651BCE"/>
    <w:rsid w:val="006526A6"/>
    <w:rsid w:val="00653D2D"/>
    <w:rsid w:val="00670170"/>
    <w:rsid w:val="00677645"/>
    <w:rsid w:val="00677775"/>
    <w:rsid w:val="0068339F"/>
    <w:rsid w:val="006850C4"/>
    <w:rsid w:val="0069497E"/>
    <w:rsid w:val="006A17B7"/>
    <w:rsid w:val="006B31EC"/>
    <w:rsid w:val="006B5487"/>
    <w:rsid w:val="006C09BA"/>
    <w:rsid w:val="006D0BB0"/>
    <w:rsid w:val="006D297A"/>
    <w:rsid w:val="006D2AC6"/>
    <w:rsid w:val="006D7B6D"/>
    <w:rsid w:val="006F5E2D"/>
    <w:rsid w:val="0070101D"/>
    <w:rsid w:val="00701109"/>
    <w:rsid w:val="00701152"/>
    <w:rsid w:val="00703BA0"/>
    <w:rsid w:val="00706E38"/>
    <w:rsid w:val="00707C95"/>
    <w:rsid w:val="00710F1A"/>
    <w:rsid w:val="00714A76"/>
    <w:rsid w:val="00714C19"/>
    <w:rsid w:val="0071674C"/>
    <w:rsid w:val="007167C7"/>
    <w:rsid w:val="00722062"/>
    <w:rsid w:val="00722F18"/>
    <w:rsid w:val="00727D5A"/>
    <w:rsid w:val="007321AA"/>
    <w:rsid w:val="00735408"/>
    <w:rsid w:val="0074182F"/>
    <w:rsid w:val="00742B9F"/>
    <w:rsid w:val="00743670"/>
    <w:rsid w:val="007470EE"/>
    <w:rsid w:val="0075010E"/>
    <w:rsid w:val="00760977"/>
    <w:rsid w:val="0076327A"/>
    <w:rsid w:val="00763570"/>
    <w:rsid w:val="0077459A"/>
    <w:rsid w:val="00776821"/>
    <w:rsid w:val="00781C43"/>
    <w:rsid w:val="007825D3"/>
    <w:rsid w:val="00792C43"/>
    <w:rsid w:val="00796D0F"/>
    <w:rsid w:val="007B2109"/>
    <w:rsid w:val="007C6E1C"/>
    <w:rsid w:val="007D483B"/>
    <w:rsid w:val="007E4D1F"/>
    <w:rsid w:val="007E6393"/>
    <w:rsid w:val="007F1343"/>
    <w:rsid w:val="007F42DB"/>
    <w:rsid w:val="007F673A"/>
    <w:rsid w:val="008009B6"/>
    <w:rsid w:val="008014C6"/>
    <w:rsid w:val="00803AB1"/>
    <w:rsid w:val="00804F65"/>
    <w:rsid w:val="00822BA0"/>
    <w:rsid w:val="008247A1"/>
    <w:rsid w:val="0082665C"/>
    <w:rsid w:val="008306FD"/>
    <w:rsid w:val="00830E39"/>
    <w:rsid w:val="008317A9"/>
    <w:rsid w:val="008427F9"/>
    <w:rsid w:val="008428CF"/>
    <w:rsid w:val="0084368F"/>
    <w:rsid w:val="008465D6"/>
    <w:rsid w:val="00846EE1"/>
    <w:rsid w:val="008501DD"/>
    <w:rsid w:val="00853B54"/>
    <w:rsid w:val="00865765"/>
    <w:rsid w:val="0087538B"/>
    <w:rsid w:val="00877B8F"/>
    <w:rsid w:val="008811B4"/>
    <w:rsid w:val="00881BF1"/>
    <w:rsid w:val="00882939"/>
    <w:rsid w:val="008856C3"/>
    <w:rsid w:val="0089178A"/>
    <w:rsid w:val="008968DE"/>
    <w:rsid w:val="00896931"/>
    <w:rsid w:val="00897C89"/>
    <w:rsid w:val="008A433D"/>
    <w:rsid w:val="008A56A2"/>
    <w:rsid w:val="008A74B1"/>
    <w:rsid w:val="008B1BD7"/>
    <w:rsid w:val="008B3AF7"/>
    <w:rsid w:val="008C21B7"/>
    <w:rsid w:val="008D383F"/>
    <w:rsid w:val="008D516A"/>
    <w:rsid w:val="008E199E"/>
    <w:rsid w:val="008F25C0"/>
    <w:rsid w:val="008F2E8F"/>
    <w:rsid w:val="0091082A"/>
    <w:rsid w:val="00910C89"/>
    <w:rsid w:val="00920BF0"/>
    <w:rsid w:val="009229BC"/>
    <w:rsid w:val="00931B9C"/>
    <w:rsid w:val="00936E36"/>
    <w:rsid w:val="00940C63"/>
    <w:rsid w:val="009552CD"/>
    <w:rsid w:val="009644E1"/>
    <w:rsid w:val="009660D4"/>
    <w:rsid w:val="009663D1"/>
    <w:rsid w:val="009841CE"/>
    <w:rsid w:val="00984B61"/>
    <w:rsid w:val="00993493"/>
    <w:rsid w:val="009946D7"/>
    <w:rsid w:val="009A1584"/>
    <w:rsid w:val="009A4324"/>
    <w:rsid w:val="009A5A75"/>
    <w:rsid w:val="009A60DD"/>
    <w:rsid w:val="009B7637"/>
    <w:rsid w:val="009D23B4"/>
    <w:rsid w:val="009D34F8"/>
    <w:rsid w:val="009D56DF"/>
    <w:rsid w:val="009E0724"/>
    <w:rsid w:val="009E3F65"/>
    <w:rsid w:val="009E4089"/>
    <w:rsid w:val="009F3AEC"/>
    <w:rsid w:val="009F4816"/>
    <w:rsid w:val="009F74EF"/>
    <w:rsid w:val="00A02B3E"/>
    <w:rsid w:val="00A13ACD"/>
    <w:rsid w:val="00A14C55"/>
    <w:rsid w:val="00A15ECA"/>
    <w:rsid w:val="00A21E0D"/>
    <w:rsid w:val="00A22CC0"/>
    <w:rsid w:val="00A309FA"/>
    <w:rsid w:val="00A404B7"/>
    <w:rsid w:val="00A42B7D"/>
    <w:rsid w:val="00A47250"/>
    <w:rsid w:val="00A57306"/>
    <w:rsid w:val="00A57D49"/>
    <w:rsid w:val="00A624ED"/>
    <w:rsid w:val="00A646E7"/>
    <w:rsid w:val="00A702D9"/>
    <w:rsid w:val="00A71D17"/>
    <w:rsid w:val="00A72E94"/>
    <w:rsid w:val="00A85215"/>
    <w:rsid w:val="00A853A5"/>
    <w:rsid w:val="00A867A9"/>
    <w:rsid w:val="00A91BED"/>
    <w:rsid w:val="00A954DD"/>
    <w:rsid w:val="00A976A6"/>
    <w:rsid w:val="00AA1FD1"/>
    <w:rsid w:val="00AA536A"/>
    <w:rsid w:val="00AA5D6C"/>
    <w:rsid w:val="00AA7748"/>
    <w:rsid w:val="00AA7D5E"/>
    <w:rsid w:val="00AB2F2F"/>
    <w:rsid w:val="00AB3268"/>
    <w:rsid w:val="00AB3852"/>
    <w:rsid w:val="00AB49EE"/>
    <w:rsid w:val="00AB56E1"/>
    <w:rsid w:val="00AB645C"/>
    <w:rsid w:val="00AC1DF3"/>
    <w:rsid w:val="00AD49FB"/>
    <w:rsid w:val="00AD67F6"/>
    <w:rsid w:val="00AE4044"/>
    <w:rsid w:val="00AF22B3"/>
    <w:rsid w:val="00B007DE"/>
    <w:rsid w:val="00B03F1A"/>
    <w:rsid w:val="00B11E96"/>
    <w:rsid w:val="00B13740"/>
    <w:rsid w:val="00B32F2E"/>
    <w:rsid w:val="00B337ED"/>
    <w:rsid w:val="00B33870"/>
    <w:rsid w:val="00B52E96"/>
    <w:rsid w:val="00B61F3A"/>
    <w:rsid w:val="00B73407"/>
    <w:rsid w:val="00B7589C"/>
    <w:rsid w:val="00B75D70"/>
    <w:rsid w:val="00B760D0"/>
    <w:rsid w:val="00B76275"/>
    <w:rsid w:val="00B960CC"/>
    <w:rsid w:val="00B96399"/>
    <w:rsid w:val="00B97E00"/>
    <w:rsid w:val="00BA1298"/>
    <w:rsid w:val="00BA233D"/>
    <w:rsid w:val="00BA52FF"/>
    <w:rsid w:val="00BA7B87"/>
    <w:rsid w:val="00BB00E0"/>
    <w:rsid w:val="00BB2633"/>
    <w:rsid w:val="00BB268D"/>
    <w:rsid w:val="00BB4906"/>
    <w:rsid w:val="00BD205F"/>
    <w:rsid w:val="00BD5E79"/>
    <w:rsid w:val="00BD77C3"/>
    <w:rsid w:val="00BD7D31"/>
    <w:rsid w:val="00BE635E"/>
    <w:rsid w:val="00BE683F"/>
    <w:rsid w:val="00BF1FE0"/>
    <w:rsid w:val="00BF2098"/>
    <w:rsid w:val="00C02439"/>
    <w:rsid w:val="00C046F0"/>
    <w:rsid w:val="00C076C0"/>
    <w:rsid w:val="00C1346E"/>
    <w:rsid w:val="00C14054"/>
    <w:rsid w:val="00C3594A"/>
    <w:rsid w:val="00C42C9F"/>
    <w:rsid w:val="00C4563E"/>
    <w:rsid w:val="00C46B2F"/>
    <w:rsid w:val="00C51C64"/>
    <w:rsid w:val="00C553A0"/>
    <w:rsid w:val="00C57897"/>
    <w:rsid w:val="00C60105"/>
    <w:rsid w:val="00C60F99"/>
    <w:rsid w:val="00C647AD"/>
    <w:rsid w:val="00C6523B"/>
    <w:rsid w:val="00C740C9"/>
    <w:rsid w:val="00C81672"/>
    <w:rsid w:val="00C829D1"/>
    <w:rsid w:val="00C85568"/>
    <w:rsid w:val="00C9647B"/>
    <w:rsid w:val="00C964EC"/>
    <w:rsid w:val="00CB0BEA"/>
    <w:rsid w:val="00CB6774"/>
    <w:rsid w:val="00CC5244"/>
    <w:rsid w:val="00CC5319"/>
    <w:rsid w:val="00CC5378"/>
    <w:rsid w:val="00CC77B9"/>
    <w:rsid w:val="00CD178B"/>
    <w:rsid w:val="00CD327E"/>
    <w:rsid w:val="00CD3F7C"/>
    <w:rsid w:val="00CF05E4"/>
    <w:rsid w:val="00CF3537"/>
    <w:rsid w:val="00D01016"/>
    <w:rsid w:val="00D01196"/>
    <w:rsid w:val="00D05E07"/>
    <w:rsid w:val="00D07548"/>
    <w:rsid w:val="00D076BC"/>
    <w:rsid w:val="00D114C2"/>
    <w:rsid w:val="00D14255"/>
    <w:rsid w:val="00D17F54"/>
    <w:rsid w:val="00D20371"/>
    <w:rsid w:val="00D20BC0"/>
    <w:rsid w:val="00D25783"/>
    <w:rsid w:val="00D266AE"/>
    <w:rsid w:val="00D26CC9"/>
    <w:rsid w:val="00D40DE7"/>
    <w:rsid w:val="00D51A02"/>
    <w:rsid w:val="00D5211B"/>
    <w:rsid w:val="00D538E2"/>
    <w:rsid w:val="00D56B23"/>
    <w:rsid w:val="00D604B3"/>
    <w:rsid w:val="00D638F3"/>
    <w:rsid w:val="00D654A9"/>
    <w:rsid w:val="00D7104D"/>
    <w:rsid w:val="00D71869"/>
    <w:rsid w:val="00D71A6E"/>
    <w:rsid w:val="00D74B69"/>
    <w:rsid w:val="00D833B0"/>
    <w:rsid w:val="00D838B7"/>
    <w:rsid w:val="00D921E2"/>
    <w:rsid w:val="00DA08DC"/>
    <w:rsid w:val="00DC1792"/>
    <w:rsid w:val="00DC2F25"/>
    <w:rsid w:val="00DD2F8D"/>
    <w:rsid w:val="00DD524B"/>
    <w:rsid w:val="00DD6643"/>
    <w:rsid w:val="00DD76BB"/>
    <w:rsid w:val="00DE2AB5"/>
    <w:rsid w:val="00DE680B"/>
    <w:rsid w:val="00DF20F8"/>
    <w:rsid w:val="00E00364"/>
    <w:rsid w:val="00E10289"/>
    <w:rsid w:val="00E10427"/>
    <w:rsid w:val="00E1260E"/>
    <w:rsid w:val="00E14696"/>
    <w:rsid w:val="00E15542"/>
    <w:rsid w:val="00E1700E"/>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53D2"/>
    <w:rsid w:val="00E978C3"/>
    <w:rsid w:val="00E97984"/>
    <w:rsid w:val="00EA06B4"/>
    <w:rsid w:val="00EA38DB"/>
    <w:rsid w:val="00EA455D"/>
    <w:rsid w:val="00EA6398"/>
    <w:rsid w:val="00EA6E14"/>
    <w:rsid w:val="00EB0682"/>
    <w:rsid w:val="00EB0F46"/>
    <w:rsid w:val="00EB6A75"/>
    <w:rsid w:val="00EB76B5"/>
    <w:rsid w:val="00EC250E"/>
    <w:rsid w:val="00EC53B7"/>
    <w:rsid w:val="00EE4D50"/>
    <w:rsid w:val="00EF2247"/>
    <w:rsid w:val="00EF36AA"/>
    <w:rsid w:val="00EF547E"/>
    <w:rsid w:val="00EF66ED"/>
    <w:rsid w:val="00F04130"/>
    <w:rsid w:val="00F05ED2"/>
    <w:rsid w:val="00F07452"/>
    <w:rsid w:val="00F07988"/>
    <w:rsid w:val="00F1061A"/>
    <w:rsid w:val="00F12AF8"/>
    <w:rsid w:val="00F1349C"/>
    <w:rsid w:val="00F203CB"/>
    <w:rsid w:val="00F22C98"/>
    <w:rsid w:val="00F25101"/>
    <w:rsid w:val="00F26638"/>
    <w:rsid w:val="00F32C42"/>
    <w:rsid w:val="00F35335"/>
    <w:rsid w:val="00F355EF"/>
    <w:rsid w:val="00F44DB8"/>
    <w:rsid w:val="00F45BA3"/>
    <w:rsid w:val="00F4602A"/>
    <w:rsid w:val="00F47622"/>
    <w:rsid w:val="00F52DB4"/>
    <w:rsid w:val="00F5330B"/>
    <w:rsid w:val="00F554B6"/>
    <w:rsid w:val="00F555DE"/>
    <w:rsid w:val="00F5608C"/>
    <w:rsid w:val="00F65864"/>
    <w:rsid w:val="00F65AC1"/>
    <w:rsid w:val="00F7587E"/>
    <w:rsid w:val="00F771E3"/>
    <w:rsid w:val="00F77B7E"/>
    <w:rsid w:val="00F8154F"/>
    <w:rsid w:val="00F835FE"/>
    <w:rsid w:val="00F9109B"/>
    <w:rsid w:val="00F923EB"/>
    <w:rsid w:val="00F97DF2"/>
    <w:rsid w:val="00FA3BFA"/>
    <w:rsid w:val="00FA5E90"/>
    <w:rsid w:val="00FA65E3"/>
    <w:rsid w:val="00FB0AEB"/>
    <w:rsid w:val="00FB6491"/>
    <w:rsid w:val="00FC1700"/>
    <w:rsid w:val="00FC1A00"/>
    <w:rsid w:val="00FC2D31"/>
    <w:rsid w:val="00FD1556"/>
    <w:rsid w:val="00FD3528"/>
    <w:rsid w:val="00FD3695"/>
    <w:rsid w:val="00FE2B36"/>
    <w:rsid w:val="00FE61EC"/>
    <w:rsid w:val="00FF0DBA"/>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DBA7A"/>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2137407844">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62334045">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4432510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1885167680">
      <w:bodyDiv w:val="1"/>
      <w:marLeft w:val="0"/>
      <w:marRight w:val="0"/>
      <w:marTop w:val="0"/>
      <w:marBottom w:val="0"/>
      <w:divBdr>
        <w:top w:val="none" w:sz="0" w:space="0" w:color="auto"/>
        <w:left w:val="none" w:sz="0" w:space="0" w:color="auto"/>
        <w:bottom w:val="none" w:sz="0" w:space="0" w:color="auto"/>
        <w:right w:val="none" w:sz="0" w:space="0" w:color="auto"/>
      </w:divBdr>
    </w:div>
    <w:div w:id="1944343486">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233881-7A1C-40AD-A0C8-8574E876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2451</Words>
  <Characters>13974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144</cp:revision>
  <cp:lastPrinted>2025-01-28T20:49:00Z</cp:lastPrinted>
  <dcterms:created xsi:type="dcterms:W3CDTF">2025-01-28T20:49:00Z</dcterms:created>
  <dcterms:modified xsi:type="dcterms:W3CDTF">2025-06-07T17:16:00Z</dcterms:modified>
</cp:coreProperties>
</file>