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4106333</wp:posOffset>
            </wp:positionH>
            <wp:positionV relativeFrom="paragraph">
              <wp:posOffset>-553719</wp:posOffset>
            </wp:positionV>
            <wp:extent cx="2294466" cy="552903"/>
            <wp:effectExtent b="0" l="0" r="0" t="0"/>
            <wp:wrapNone/>
            <wp:docPr id="2051284283"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2294466" cy="552903"/>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color w:val="000000"/>
          <w:sz w:val="40"/>
          <w:szCs w:val="40"/>
        </w:rPr>
      </w:pPr>
      <w:r w:rsidDel="00000000" w:rsidR="00000000" w:rsidRPr="00000000">
        <w:rPr>
          <w:rFonts w:ascii="Arial" w:cs="Arial" w:eastAsia="Arial" w:hAnsi="Arial"/>
          <w:b w:val="1"/>
          <w:bCs w:val="1"/>
          <w:color w:val="00b0f0"/>
          <w:sz w:val="40"/>
          <w:szCs w:val="40"/>
          <w:rtl w:val="0"/>
        </w:rPr>
        <w:t xml:space="preserve">Oferta 2 x 1 </w:t>
      </w:r>
      <w:r w:rsidDel="00000000" w:rsidR="00000000" w:rsidRPr="00000000">
        <w:rPr>
          <w:rFonts w:ascii="Arial" w:cs="Arial" w:eastAsia="Arial" w:hAnsi="Arial"/>
          <w:b w:val="1"/>
          <w:bCs w:val="1"/>
          <w:sz w:val="40"/>
          <w:szCs w:val="40"/>
          <w:rtl w:val="0"/>
        </w:rPr>
        <w:t xml:space="preserve">“A” El Cairo Con Crucero 4 noches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8 días, 7 noches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60cbf3"/>
          <w:sz w:val="40"/>
          <w:szCs w:val="40"/>
        </w:rPr>
      </w:pPr>
      <w:r w:rsidDel="00000000" w:rsidR="00000000" w:rsidRPr="00000000">
        <w:rPr>
          <w:rFonts w:ascii="Arial" w:cs="Arial" w:eastAsia="Arial" w:hAnsi="Arial"/>
          <w:color w:val="000000"/>
          <w:sz w:val="40"/>
          <w:szCs w:val="40"/>
          <w:rtl w:val="0"/>
        </w:rPr>
        <w:t xml:space="preserve">Precio</w:t>
      </w:r>
      <w:r w:rsidDel="00000000" w:rsidR="00000000" w:rsidRPr="00000000">
        <w:rPr>
          <w:rFonts w:ascii="Arial" w:cs="Arial" w:eastAsia="Arial" w:hAnsi="Arial"/>
          <w:b w:val="1"/>
          <w:bCs w:val="1"/>
          <w:color w:val="000000"/>
          <w:sz w:val="40"/>
          <w:szCs w:val="40"/>
          <w:rtl w:val="0"/>
        </w:rPr>
        <w:t xml:space="preserve"> </w:t>
      </w:r>
      <w:r w:rsidDel="00000000" w:rsidR="00000000" w:rsidRPr="00000000">
        <w:rPr>
          <w:rFonts w:ascii="Arial" w:cs="Arial" w:eastAsia="Arial" w:hAnsi="Arial"/>
          <w:b w:val="1"/>
          <w:bCs w:val="1"/>
          <w:color w:val="00b0f0"/>
          <w:sz w:val="40"/>
          <w:szCs w:val="40"/>
          <w:rtl w:val="0"/>
        </w:rPr>
        <w:t xml:space="preserve">DESDE </w:t>
      </w:r>
      <w:r w:rsidDel="00000000" w:rsidR="00000000" w:rsidRPr="00000000">
        <w:rPr>
          <w:rFonts w:ascii="Arial" w:cs="Arial" w:eastAsia="Arial" w:hAnsi="Arial"/>
          <w:b w:val="1"/>
          <w:bCs w:val="1"/>
          <w:color w:val="00b0f0"/>
          <w:sz w:val="44"/>
          <w:szCs w:val="44"/>
          <w:rtl w:val="0"/>
        </w:rPr>
        <w:t xml:space="preserve">USD 1.839</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habitación Doble</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drawing>
          <wp:inline distB="0" distT="0" distL="0" distR="0">
            <wp:extent cx="2491740" cy="1742440"/>
            <wp:effectExtent b="0" l="0" r="0" t="0"/>
            <wp:docPr id="205128428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491740" cy="174244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Vigencia de viaje: hasta febrero 2028. Consulte la tarifa que aplica para la fecha de su interés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Arial" w:cs="Arial" w:eastAsia="Arial" w:hAnsi="Arial"/>
          <w:b w:val="1"/>
          <w:bCs w:val="1"/>
          <w:color w:val="074f6a"/>
          <w:sz w:val="32"/>
          <w:szCs w:val="32"/>
          <w:rtl w:val="0"/>
        </w:rPr>
        <w:t xml:space="preserve">Visitando:</w:t>
      </w:r>
      <w:r w:rsidDel="00000000" w:rsidR="00000000" w:rsidRPr="00000000">
        <w:rPr>
          <w:rFonts w:ascii="Arial" w:cs="Arial" w:eastAsia="Arial" w:hAnsi="Arial"/>
          <w:b w:val="1"/>
          <w:bCs w:val="1"/>
          <w:color w:val="60cbf3"/>
          <w:sz w:val="32"/>
          <w:szCs w:val="32"/>
          <w:rtl w:val="0"/>
        </w:rPr>
        <w:t xml:space="preserve"> </w:t>
      </w:r>
      <w:r w:rsidDel="00000000" w:rsidR="00000000" w:rsidRPr="00000000">
        <w:rPr>
          <w:rFonts w:ascii="Times New Roman" w:cs="Times New Roman" w:eastAsia="Times New Roman" w:hAnsi="Times New Roman"/>
          <w:color w:val="000000"/>
          <w:sz w:val="28"/>
          <w:szCs w:val="28"/>
          <w:rtl w:val="0"/>
        </w:rPr>
        <w:t xml:space="preserve">El Cairo – Luxor – Esna – Edfu – Kom Ombo – Asuán – El Cairo.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8" name=""/>
                <a:graphic>
                  <a:graphicData uri="http://schemas.microsoft.com/office/word/2010/wordprocessingGroup">
                    <wpg:wgp>
                      <wpg:cNvGrpSpPr/>
                      <wpg:grpSpPr>
                        <a:xfrm>
                          <a:off x="2114050" y="3416125"/>
                          <a:ext cx="6463877" cy="727710"/>
                          <a:chOff x="2114050" y="3416125"/>
                          <a:chExt cx="6463900" cy="727750"/>
                        </a:xfrm>
                      </wpg:grpSpPr>
                      <wpg:grpSp>
                        <wpg:cNvGrpSpPr/>
                        <wpg:grpSpPr>
                          <a:xfrm>
                            <a:off x="2114062" y="3416145"/>
                            <a:ext cx="6463877"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9" name="Shape 19"/>
                            <pic:cNvPicPr preferRelativeResize="0"/>
                          </pic:nvPicPr>
                          <pic:blipFill rotWithShape="1">
                            <a:blip r:embed="rId9">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8"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6463877" cy="727710"/>
                        </a:xfrm>
                        <a:prstGeom prst="rect"/>
                        <a:ln/>
                      </pic:spPr>
                    </pic:pic>
                  </a:graphicData>
                </a:graphic>
              </wp:anchor>
            </w:drawing>
          </mc:Fallback>
        </mc:AlternateContent>
      </w:r>
    </w:p>
    <w:p w:rsidR="00000000" w:rsidDel="00000000" w:rsidP="00000000" w:rsidRDefault="00000000" w:rsidRPr="00000000" w14:paraId="0000000C">
      <w:pPr>
        <w:spacing w:after="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ITINERARIO DE VIAJE</w:t>
      </w:r>
    </w:p>
    <w:p w:rsidR="00000000" w:rsidDel="00000000" w:rsidP="00000000" w:rsidRDefault="00000000" w:rsidRPr="00000000" w14:paraId="0000000D">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1: EL CAIRO (sábado / jueves)</w:t>
      </w:r>
    </w:p>
    <w:p w:rsidR="00000000" w:rsidDel="00000000" w:rsidP="00000000" w:rsidRDefault="00000000" w:rsidRPr="00000000" w14:paraId="0000000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El Cairo. Asistencia y traslado al hotel. Alojamiento.</w:t>
      </w:r>
    </w:p>
    <w:p w:rsidR="00000000" w:rsidDel="00000000" w:rsidP="00000000" w:rsidRDefault="00000000" w:rsidRPr="00000000" w14:paraId="00000010">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1">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2: EL CAIRO (domingo / viernes)</w:t>
      </w:r>
    </w:p>
    <w:p w:rsidR="00000000" w:rsidDel="00000000" w:rsidP="00000000" w:rsidRDefault="00000000" w:rsidRPr="00000000" w14:paraId="0000001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Medio día de </w:t>
      </w:r>
      <w:r w:rsidDel="00000000" w:rsidR="00000000" w:rsidRPr="00000000">
        <w:rPr>
          <w:rFonts w:ascii="Times New Roman" w:cs="Times New Roman" w:eastAsia="Times New Roman" w:hAnsi="Times New Roman"/>
          <w:b w:val="1"/>
          <w:bCs w:val="1"/>
          <w:color w:val="000000"/>
          <w:rtl w:val="0"/>
        </w:rPr>
        <w:t xml:space="preserve">visitas a las Tres Pirámides de Guiza; Keops, Kefrén y Micerinos</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Eterna Esfinge y al Templo del Valle de Kefrén</w:t>
      </w:r>
      <w:r w:rsidDel="00000000" w:rsidR="00000000" w:rsidRPr="00000000">
        <w:rPr>
          <w:rFonts w:ascii="Times New Roman" w:cs="Times New Roman" w:eastAsia="Times New Roman" w:hAnsi="Times New Roman"/>
          <w:color w:val="000000"/>
          <w:rtl w:val="0"/>
        </w:rPr>
        <w:t xml:space="preserve"> "no incluye entrada al interior de las Pirámides". Tarde libre, posibilidad de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Necrópolis de Saqqara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Ciudad de Menfis, Capital del Imperio Antiguo</w:t>
      </w:r>
      <w:r w:rsidDel="00000000" w:rsidR="00000000" w:rsidRPr="00000000">
        <w:rPr>
          <w:rFonts w:ascii="Times New Roman" w:cs="Times New Roman" w:eastAsia="Times New Roman" w:hAnsi="Times New Roman"/>
          <w:color w:val="000000"/>
          <w:rtl w:val="0"/>
        </w:rPr>
        <w:t xml:space="preserve">. Por la noche, posibilidad de realizar visita </w:t>
      </w:r>
      <w:r w:rsidDel="00000000" w:rsidR="00000000" w:rsidRPr="00000000">
        <w:rPr>
          <w:rFonts w:ascii="Times New Roman" w:cs="Times New Roman" w:eastAsia="Times New Roman" w:hAnsi="Times New Roman"/>
          <w:b w:val="1"/>
          <w:bCs w:val="1"/>
          <w:color w:val="000000"/>
          <w:rtl w:val="0"/>
        </w:rPr>
        <w:t xml:space="preserve">(opcional) al Espectáculo de Luz y Sonido en las Pirámides de Guiza.</w:t>
      </w:r>
      <w:r w:rsidDel="00000000" w:rsidR="00000000" w:rsidRPr="00000000">
        <w:rPr>
          <w:rFonts w:ascii="Times New Roman" w:cs="Times New Roman" w:eastAsia="Times New Roman" w:hAnsi="Times New Roman"/>
          <w:color w:val="000000"/>
          <w:rtl w:val="0"/>
        </w:rPr>
        <w:t xml:space="preserve"> Regreso al hotel y alojamiento.</w:t>
      </w:r>
    </w:p>
    <w:p w:rsidR="00000000" w:rsidDel="00000000" w:rsidP="00000000" w:rsidRDefault="00000000" w:rsidRPr="00000000" w14:paraId="00000013">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spacing w:after="4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3: EL CAIRO / LUXOR (lunes / sábado)</w:t>
      </w:r>
    </w:p>
    <w:p w:rsidR="00000000" w:rsidDel="00000000" w:rsidP="00000000" w:rsidRDefault="00000000" w:rsidRPr="00000000" w14:paraId="0000001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se puede volar directo a </w:t>
      </w:r>
      <w:r w:rsidDel="00000000" w:rsidR="00000000" w:rsidRPr="00000000">
        <w:rPr>
          <w:rFonts w:ascii="Times New Roman" w:cs="Times New Roman" w:eastAsia="Times New Roman" w:hAnsi="Times New Roman"/>
          <w:b w:val="1"/>
          <w:bCs w:val="1"/>
          <w:color w:val="000000"/>
          <w:rtl w:val="0"/>
        </w:rPr>
        <w:t xml:space="preserve">Luxor</w:t>
      </w:r>
      <w:r w:rsidDel="00000000" w:rsidR="00000000" w:rsidRPr="00000000">
        <w:rPr>
          <w:rFonts w:ascii="Times New Roman" w:cs="Times New Roman" w:eastAsia="Times New Roman" w:hAnsi="Times New Roman"/>
          <w:color w:val="000000"/>
          <w:rtl w:val="0"/>
        </w:rPr>
        <w:t xml:space="preserve">. Por la mañana, posibilidad de realizar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w:t>
      </w:r>
      <w:r w:rsidDel="00000000" w:rsidR="00000000" w:rsidRPr="00000000">
        <w:rPr>
          <w:rFonts w:ascii="Times New Roman" w:cs="Times New Roman" w:eastAsia="Times New Roman" w:hAnsi="Times New Roman"/>
          <w:b w:val="1"/>
          <w:bCs w:val="1"/>
          <w:color w:val="000000"/>
          <w:rtl w:val="0"/>
        </w:rPr>
        <w:t xml:space="preserve">día completo a la ciudad de El Cairo</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Gran Museo Egipcio</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Ciudadela de Saladino</w:t>
      </w:r>
      <w:r w:rsidDel="00000000" w:rsidR="00000000" w:rsidRPr="00000000">
        <w:rPr>
          <w:rFonts w:ascii="Times New Roman" w:cs="Times New Roman" w:eastAsia="Times New Roman" w:hAnsi="Times New Roman"/>
          <w:color w:val="000000"/>
          <w:rtl w:val="0"/>
        </w:rPr>
        <w:t xml:space="preserve"> con su </w:t>
      </w:r>
      <w:r w:rsidDel="00000000" w:rsidR="00000000" w:rsidRPr="00000000">
        <w:rPr>
          <w:rFonts w:ascii="Times New Roman" w:cs="Times New Roman" w:eastAsia="Times New Roman" w:hAnsi="Times New Roman"/>
          <w:b w:val="1"/>
          <w:bCs w:val="1"/>
          <w:color w:val="000000"/>
          <w:rtl w:val="0"/>
        </w:rPr>
        <w:t xml:space="preserve">Mezquita de Alabastro de Muhammad Ali, al Barrio Copto y al Mercado de Khan el Khalili</w:t>
      </w:r>
      <w:r w:rsidDel="00000000" w:rsidR="00000000" w:rsidRPr="00000000">
        <w:rPr>
          <w:rFonts w:ascii="Times New Roman" w:cs="Times New Roman" w:eastAsia="Times New Roman" w:hAnsi="Times New Roman"/>
          <w:color w:val="000000"/>
          <w:rtl w:val="0"/>
        </w:rPr>
        <w:t xml:space="preserve">. Por la tarde, traslado al Aeropuerto Internacional de El Cairo y vuelo doméstico con destino a Luxor. Llegada a </w:t>
      </w:r>
      <w:r w:rsidDel="00000000" w:rsidR="00000000" w:rsidRPr="00000000">
        <w:rPr>
          <w:rFonts w:ascii="Times New Roman" w:cs="Times New Roman" w:eastAsia="Times New Roman" w:hAnsi="Times New Roman"/>
          <w:b w:val="1"/>
          <w:bCs w:val="1"/>
          <w:color w:val="000000"/>
          <w:rtl w:val="0"/>
        </w:rPr>
        <w:t xml:space="preserve">Luxor</w:t>
      </w:r>
      <w:r w:rsidDel="00000000" w:rsidR="00000000" w:rsidRPr="00000000">
        <w:rPr>
          <w:rFonts w:ascii="Times New Roman" w:cs="Times New Roman" w:eastAsia="Times New Roman" w:hAnsi="Times New Roman"/>
          <w:color w:val="000000"/>
          <w:rtl w:val="0"/>
        </w:rPr>
        <w:t xml:space="preserve">. Traslado al barco. Cena y noche a bordo. </w:t>
      </w:r>
    </w:p>
    <w:p w:rsidR="00000000" w:rsidDel="00000000" w:rsidP="00000000" w:rsidRDefault="00000000" w:rsidRPr="00000000" w14:paraId="00000016">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7">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4: LUXOR / ESNA / EDFU (martes / domingo)</w:t>
      </w:r>
    </w:p>
    <w:p w:rsidR="00000000" w:rsidDel="00000000" w:rsidP="00000000" w:rsidRDefault="00000000" w:rsidRPr="00000000" w14:paraId="00000018">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Por la mañana, </w:t>
      </w:r>
      <w:r w:rsidDel="00000000" w:rsidR="00000000" w:rsidRPr="00000000">
        <w:rPr>
          <w:rFonts w:ascii="Times New Roman" w:cs="Times New Roman" w:eastAsia="Times New Roman" w:hAnsi="Times New Roman"/>
          <w:b w:val="1"/>
          <w:bCs w:val="1"/>
          <w:color w:val="000000"/>
          <w:rtl w:val="0"/>
        </w:rPr>
        <w:t xml:space="preserve">visita a la Orilla Oriental en Luxor;</w:t>
      </w:r>
      <w:r w:rsidDel="00000000" w:rsidR="00000000" w:rsidRPr="00000000">
        <w:rPr>
          <w:rFonts w:ascii="Times New Roman" w:cs="Times New Roman" w:eastAsia="Times New Roman" w:hAnsi="Times New Roman"/>
          <w:color w:val="000000"/>
          <w:rtl w:val="0"/>
        </w:rPr>
        <w:t xml:space="preserve"> a los </w:t>
      </w:r>
      <w:r w:rsidDel="00000000" w:rsidR="00000000" w:rsidRPr="00000000">
        <w:rPr>
          <w:rFonts w:ascii="Times New Roman" w:cs="Times New Roman" w:eastAsia="Times New Roman" w:hAnsi="Times New Roman"/>
          <w:b w:val="1"/>
          <w:bCs w:val="1"/>
          <w:color w:val="000000"/>
          <w:rtl w:val="0"/>
        </w:rPr>
        <w:t xml:space="preserve">Templos de Luxor y Karnak.</w:t>
      </w:r>
      <w:r w:rsidDel="00000000" w:rsidR="00000000" w:rsidRPr="00000000">
        <w:rPr>
          <w:rFonts w:ascii="Times New Roman" w:cs="Times New Roman" w:eastAsia="Times New Roman" w:hAnsi="Times New Roman"/>
          <w:color w:val="000000"/>
          <w:rtl w:val="0"/>
        </w:rPr>
        <w:t xml:space="preserve"> Por la tarde, posibilidad de realizar visita opcional a la </w:t>
      </w:r>
      <w:r w:rsidDel="00000000" w:rsidR="00000000" w:rsidRPr="00000000">
        <w:rPr>
          <w:rFonts w:ascii="Times New Roman" w:cs="Times New Roman" w:eastAsia="Times New Roman" w:hAnsi="Times New Roman"/>
          <w:b w:val="1"/>
          <w:bCs w:val="1"/>
          <w:color w:val="000000"/>
          <w:rtl w:val="0"/>
        </w:rPr>
        <w:t xml:space="preserve">Orilla Occidental en Luxor; a la Necrópolis de Tebas; al Valle de los Reyes, al Templo Funerario de la Reina Hatshepsut </w:t>
      </w:r>
      <w:r w:rsidDel="00000000" w:rsidR="00000000" w:rsidRPr="00000000">
        <w:rPr>
          <w:rFonts w:ascii="Times New Roman" w:cs="Times New Roman" w:eastAsia="Times New Roman" w:hAnsi="Times New Roman"/>
          <w:color w:val="000000"/>
          <w:rtl w:val="0"/>
        </w:rPr>
        <w:t xml:space="preserve">conocido como </w:t>
      </w:r>
      <w:r w:rsidDel="00000000" w:rsidR="00000000" w:rsidRPr="00000000">
        <w:rPr>
          <w:rFonts w:ascii="Times New Roman" w:cs="Times New Roman" w:eastAsia="Times New Roman" w:hAnsi="Times New Roman"/>
          <w:b w:val="1"/>
          <w:bCs w:val="1"/>
          <w:color w:val="000000"/>
          <w:rtl w:val="0"/>
        </w:rPr>
        <w:t xml:space="preserve">El-Deir El-Bahari</w:t>
      </w:r>
      <w:r w:rsidDel="00000000" w:rsidR="00000000" w:rsidRPr="00000000">
        <w:rPr>
          <w:rFonts w:ascii="Times New Roman" w:cs="Times New Roman" w:eastAsia="Times New Roman" w:hAnsi="Times New Roman"/>
          <w:color w:val="000000"/>
          <w:rtl w:val="0"/>
        </w:rPr>
        <w:t xml:space="preserve">, y a los </w:t>
      </w:r>
      <w:r w:rsidDel="00000000" w:rsidR="00000000" w:rsidRPr="00000000">
        <w:rPr>
          <w:rFonts w:ascii="Times New Roman" w:cs="Times New Roman" w:eastAsia="Times New Roman" w:hAnsi="Times New Roman"/>
          <w:b w:val="1"/>
          <w:bCs w:val="1"/>
          <w:color w:val="000000"/>
          <w:rtl w:val="0"/>
        </w:rPr>
        <w:t xml:space="preserve">Colosos de Memnon.</w:t>
      </w:r>
      <w:r w:rsidDel="00000000" w:rsidR="00000000" w:rsidRPr="00000000">
        <w:rPr>
          <w:rFonts w:ascii="Times New Roman" w:cs="Times New Roman" w:eastAsia="Times New Roman" w:hAnsi="Times New Roman"/>
          <w:color w:val="000000"/>
          <w:rtl w:val="0"/>
        </w:rPr>
        <w:t xml:space="preserve"> A la hora prevista, zarparemos hacia </w:t>
      </w:r>
      <w:r w:rsidDel="00000000" w:rsidR="00000000" w:rsidRPr="00000000">
        <w:rPr>
          <w:rFonts w:ascii="Times New Roman" w:cs="Times New Roman" w:eastAsia="Times New Roman" w:hAnsi="Times New Roman"/>
          <w:b w:val="1"/>
          <w:bCs w:val="1"/>
          <w:color w:val="000000"/>
          <w:rtl w:val="0"/>
        </w:rPr>
        <w:t xml:space="preserve">Esna</w:t>
      </w:r>
      <w:r w:rsidDel="00000000" w:rsidR="00000000" w:rsidRPr="00000000">
        <w:rPr>
          <w:rFonts w:ascii="Times New Roman" w:cs="Times New Roman" w:eastAsia="Times New Roman" w:hAnsi="Times New Roman"/>
          <w:color w:val="000000"/>
          <w:rtl w:val="0"/>
        </w:rPr>
        <w:t xml:space="preserve">. Cruzaremos la </w:t>
      </w:r>
      <w:r w:rsidDel="00000000" w:rsidR="00000000" w:rsidRPr="00000000">
        <w:rPr>
          <w:rFonts w:ascii="Times New Roman" w:cs="Times New Roman" w:eastAsia="Times New Roman" w:hAnsi="Times New Roman"/>
          <w:b w:val="1"/>
          <w:bCs w:val="1"/>
          <w:color w:val="000000"/>
          <w:rtl w:val="0"/>
        </w:rPr>
        <w:t xml:space="preserve">Esclusa de Esna</w:t>
      </w:r>
      <w:r w:rsidDel="00000000" w:rsidR="00000000" w:rsidRPr="00000000">
        <w:rPr>
          <w:rFonts w:ascii="Times New Roman" w:cs="Times New Roman" w:eastAsia="Times New Roman" w:hAnsi="Times New Roman"/>
          <w:color w:val="000000"/>
          <w:rtl w:val="0"/>
        </w:rPr>
        <w:t xml:space="preserve"> y continuaremos la navegación hacia </w:t>
      </w:r>
      <w:r w:rsidDel="00000000" w:rsidR="00000000" w:rsidRPr="00000000">
        <w:rPr>
          <w:rFonts w:ascii="Times New Roman" w:cs="Times New Roman" w:eastAsia="Times New Roman" w:hAnsi="Times New Roman"/>
          <w:b w:val="1"/>
          <w:bCs w:val="1"/>
          <w:color w:val="000000"/>
          <w:rtl w:val="0"/>
        </w:rPr>
        <w:t xml:space="preserve">Edfu</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19">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5:  EDFU / KOM OMBO / ASUÁN (miércoles / lunes)</w:t>
      </w:r>
    </w:p>
    <w:p w:rsidR="00000000" w:rsidDel="00000000" w:rsidP="00000000" w:rsidRDefault="00000000" w:rsidRPr="00000000" w14:paraId="000000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Llegada a </w:t>
      </w:r>
      <w:r w:rsidDel="00000000" w:rsidR="00000000" w:rsidRPr="00000000">
        <w:rPr>
          <w:rFonts w:ascii="Times New Roman" w:cs="Times New Roman" w:eastAsia="Times New Roman" w:hAnsi="Times New Roman"/>
          <w:b w:val="1"/>
          <w:bCs w:val="1"/>
          <w:color w:val="000000"/>
          <w:rtl w:val="0"/>
        </w:rPr>
        <w:t xml:space="preserve">Edfu</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visita al Templo de Edfu</w:t>
      </w:r>
      <w:r w:rsidDel="00000000" w:rsidR="00000000" w:rsidRPr="00000000">
        <w:rPr>
          <w:rFonts w:ascii="Times New Roman" w:cs="Times New Roman" w:eastAsia="Times New Roman" w:hAnsi="Times New Roman"/>
          <w:color w:val="000000"/>
          <w:rtl w:val="0"/>
        </w:rPr>
        <w:t xml:space="preserve">, dedicado al dios Horus. Navegación hacia Kom Ombo. Llegada a </w:t>
      </w:r>
      <w:r w:rsidDel="00000000" w:rsidR="00000000" w:rsidRPr="00000000">
        <w:rPr>
          <w:rFonts w:ascii="Times New Roman" w:cs="Times New Roman" w:eastAsia="Times New Roman" w:hAnsi="Times New Roman"/>
          <w:b w:val="1"/>
          <w:bCs w:val="1"/>
          <w:color w:val="000000"/>
          <w:rtl w:val="0"/>
        </w:rPr>
        <w:t xml:space="preserve">Kom Ombo</w:t>
      </w:r>
      <w:r w:rsidDel="00000000" w:rsidR="00000000" w:rsidRPr="00000000">
        <w:rPr>
          <w:rFonts w:ascii="Times New Roman" w:cs="Times New Roman" w:eastAsia="Times New Roman" w:hAnsi="Times New Roman"/>
          <w:color w:val="000000"/>
          <w:rtl w:val="0"/>
        </w:rPr>
        <w:t xml:space="preserve"> y visita al </w:t>
      </w:r>
      <w:r w:rsidDel="00000000" w:rsidR="00000000" w:rsidRPr="00000000">
        <w:rPr>
          <w:rFonts w:ascii="Times New Roman" w:cs="Times New Roman" w:eastAsia="Times New Roman" w:hAnsi="Times New Roman"/>
          <w:b w:val="1"/>
          <w:bCs w:val="1"/>
          <w:color w:val="000000"/>
          <w:rtl w:val="0"/>
        </w:rPr>
        <w:t xml:space="preserve">Templo de Kom Ombo</w:t>
      </w:r>
      <w:r w:rsidDel="00000000" w:rsidR="00000000" w:rsidRPr="00000000">
        <w:rPr>
          <w:rFonts w:ascii="Times New Roman" w:cs="Times New Roman" w:eastAsia="Times New Roman" w:hAnsi="Times New Roman"/>
          <w:color w:val="000000"/>
          <w:rtl w:val="0"/>
        </w:rPr>
        <w:t xml:space="preserve"> el único dedicado a dos divinidades: El dios Sobek con cabeza de cocodrilo y el dios Haroeris con cabeza de halcón. Navegación hacia </w:t>
      </w:r>
      <w:r w:rsidDel="00000000" w:rsidR="00000000" w:rsidRPr="00000000">
        <w:rPr>
          <w:rFonts w:ascii="Times New Roman" w:cs="Times New Roman" w:eastAsia="Times New Roman" w:hAnsi="Times New Roman"/>
          <w:b w:val="1"/>
          <w:bCs w:val="1"/>
          <w:color w:val="000000"/>
          <w:rtl w:val="0"/>
        </w:rPr>
        <w:t xml:space="preserve">Asuán</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1C">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D">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6:  ASUÁN (jueves / martes)</w:t>
      </w:r>
    </w:p>
    <w:p w:rsidR="00000000" w:rsidDel="00000000" w:rsidP="00000000" w:rsidRDefault="00000000" w:rsidRPr="00000000" w14:paraId="0000001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Por la mañana, posibilidad de realizar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los famosos </w:t>
      </w:r>
      <w:r w:rsidDel="00000000" w:rsidR="00000000" w:rsidRPr="00000000">
        <w:rPr>
          <w:rFonts w:ascii="Times New Roman" w:cs="Times New Roman" w:eastAsia="Times New Roman" w:hAnsi="Times New Roman"/>
          <w:b w:val="1"/>
          <w:bCs w:val="1"/>
          <w:color w:val="000000"/>
          <w:rtl w:val="0"/>
        </w:rPr>
        <w:t xml:space="preserve">Templos de Abu Simbel.</w:t>
      </w:r>
      <w:r w:rsidDel="00000000" w:rsidR="00000000" w:rsidRPr="00000000">
        <w:rPr>
          <w:rFonts w:ascii="Times New Roman" w:cs="Times New Roman" w:eastAsia="Times New Roman" w:hAnsi="Times New Roman"/>
          <w:color w:val="000000"/>
          <w:rtl w:val="0"/>
        </w:rPr>
        <w:t xml:space="preserve"> También, se emprenderá un paseo en una </w:t>
      </w:r>
      <w:r w:rsidDel="00000000" w:rsidR="00000000" w:rsidRPr="00000000">
        <w:rPr>
          <w:rFonts w:ascii="Times New Roman" w:cs="Times New Roman" w:eastAsia="Times New Roman" w:hAnsi="Times New Roman"/>
          <w:b w:val="1"/>
          <w:bCs w:val="1"/>
          <w:color w:val="000000"/>
          <w:rtl w:val="0"/>
        </w:rPr>
        <w:t xml:space="preserve">Faluca por el Río Nilo</w:t>
      </w:r>
      <w:r w:rsidDel="00000000" w:rsidR="00000000" w:rsidRPr="00000000">
        <w:rPr>
          <w:rFonts w:ascii="Times New Roman" w:cs="Times New Roman" w:eastAsia="Times New Roman" w:hAnsi="Times New Roman"/>
          <w:color w:val="000000"/>
          <w:rtl w:val="0"/>
        </w:rPr>
        <w:t xml:space="preserve"> (típicos veleros egipcios) desde donde podremos admirar y disfrutar de una visita panorámica al </w:t>
      </w:r>
      <w:r w:rsidDel="00000000" w:rsidR="00000000" w:rsidRPr="00000000">
        <w:rPr>
          <w:rFonts w:ascii="Times New Roman" w:cs="Times New Roman" w:eastAsia="Times New Roman" w:hAnsi="Times New Roman"/>
          <w:b w:val="1"/>
          <w:bCs w:val="1"/>
          <w:color w:val="000000"/>
          <w:rtl w:val="0"/>
        </w:rPr>
        <w:t xml:space="preserve">Mausoleo del Agha Khan</w:t>
      </w:r>
      <w:r w:rsidDel="00000000" w:rsidR="00000000" w:rsidRPr="00000000">
        <w:rPr>
          <w:rFonts w:ascii="Times New Roman" w:cs="Times New Roman" w:eastAsia="Times New Roman" w:hAnsi="Times New Roman"/>
          <w:color w:val="000000"/>
          <w:rtl w:val="0"/>
        </w:rPr>
        <w:t xml:space="preserve">, a </w:t>
      </w:r>
      <w:r w:rsidDel="00000000" w:rsidR="00000000" w:rsidRPr="00000000">
        <w:rPr>
          <w:rFonts w:ascii="Times New Roman" w:cs="Times New Roman" w:eastAsia="Times New Roman" w:hAnsi="Times New Roman"/>
          <w:b w:val="1"/>
          <w:bCs w:val="1"/>
          <w:color w:val="000000"/>
          <w:rtl w:val="0"/>
        </w:rPr>
        <w:t xml:space="preserve">la Isla Elefantina y al Jardín Botánico. </w:t>
      </w:r>
      <w:r w:rsidDel="00000000" w:rsidR="00000000" w:rsidRPr="00000000">
        <w:rPr>
          <w:rFonts w:ascii="Times New Roman" w:cs="Times New Roman" w:eastAsia="Times New Roman" w:hAnsi="Times New Roman"/>
          <w:color w:val="000000"/>
          <w:rtl w:val="0"/>
        </w:rPr>
        <w:t xml:space="preserve">A continuación, visita a la </w:t>
      </w:r>
      <w:r w:rsidDel="00000000" w:rsidR="00000000" w:rsidRPr="00000000">
        <w:rPr>
          <w:rFonts w:ascii="Times New Roman" w:cs="Times New Roman" w:eastAsia="Times New Roman" w:hAnsi="Times New Roman"/>
          <w:b w:val="1"/>
          <w:bCs w:val="1"/>
          <w:color w:val="000000"/>
          <w:rtl w:val="0"/>
        </w:rPr>
        <w:t xml:space="preserve">Alta Presa de Asuán y al Templo de Filae.</w:t>
      </w:r>
      <w:r w:rsidDel="00000000" w:rsidR="00000000" w:rsidRPr="00000000">
        <w:rPr>
          <w:rFonts w:ascii="Times New Roman" w:cs="Times New Roman" w:eastAsia="Times New Roman" w:hAnsi="Times New Roman"/>
          <w:color w:val="000000"/>
          <w:rtl w:val="0"/>
        </w:rPr>
        <w:t xml:space="preserve"> Noche a bordo. </w:t>
      </w:r>
    </w:p>
    <w:p w:rsidR="00000000" w:rsidDel="00000000" w:rsidP="00000000" w:rsidRDefault="00000000" w:rsidRPr="00000000" w14:paraId="0000001F">
      <w:pPr>
        <w:spacing w:after="0" w:lineRule="auto"/>
        <w:jc w:val="both"/>
        <w:rPr>
          <w:sz w:val="20"/>
          <w:szCs w:val="20"/>
        </w:rPr>
      </w:pPr>
      <w:r w:rsidDel="00000000" w:rsidR="00000000" w:rsidRPr="00000000">
        <w:rPr>
          <w:rtl w:val="0"/>
        </w:rPr>
      </w:r>
    </w:p>
    <w:p w:rsidR="00000000" w:rsidDel="00000000" w:rsidP="00000000" w:rsidRDefault="00000000" w:rsidRPr="00000000" w14:paraId="00000020">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7:  ASUÁN / EL CAIRO (viernes / miércoles)</w:t>
      </w:r>
    </w:p>
    <w:p w:rsidR="00000000" w:rsidDel="00000000" w:rsidP="00000000" w:rsidRDefault="00000000" w:rsidRPr="00000000" w14:paraId="0000002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desembarque. A la hora determinada, traslado al Aeropuerto Internacional de </w:t>
      </w:r>
      <w:r w:rsidDel="00000000" w:rsidR="00000000" w:rsidRPr="00000000">
        <w:rPr>
          <w:rFonts w:ascii="Times New Roman" w:cs="Times New Roman" w:eastAsia="Times New Roman" w:hAnsi="Times New Roman"/>
          <w:b w:val="1"/>
          <w:bCs w:val="1"/>
          <w:color w:val="000000"/>
          <w:rtl w:val="0"/>
        </w:rPr>
        <w:t xml:space="preserve">Asuán</w:t>
      </w:r>
      <w:r w:rsidDel="00000000" w:rsidR="00000000" w:rsidRPr="00000000">
        <w:rPr>
          <w:rFonts w:ascii="Times New Roman" w:cs="Times New Roman" w:eastAsia="Times New Roman" w:hAnsi="Times New Roman"/>
          <w:color w:val="000000"/>
          <w:rtl w:val="0"/>
        </w:rPr>
        <w:t xml:space="preserve"> y vuelo doméstico de vuelta a El Cairo. Llegada a </w:t>
      </w:r>
      <w:r w:rsidDel="00000000" w:rsidR="00000000" w:rsidRPr="00000000">
        <w:rPr>
          <w:rFonts w:ascii="Times New Roman" w:cs="Times New Roman" w:eastAsia="Times New Roman" w:hAnsi="Times New Roman"/>
          <w:b w:val="1"/>
          <w:bCs w:val="1"/>
          <w:color w:val="000000"/>
          <w:rtl w:val="0"/>
        </w:rPr>
        <w:t xml:space="preserve">El Cairo.</w:t>
      </w:r>
      <w:r w:rsidDel="00000000" w:rsidR="00000000" w:rsidRPr="00000000">
        <w:rPr>
          <w:rFonts w:ascii="Times New Roman" w:cs="Times New Roman" w:eastAsia="Times New Roman" w:hAnsi="Times New Roman"/>
          <w:color w:val="000000"/>
          <w:rtl w:val="0"/>
        </w:rPr>
        <w:t xml:space="preserve"> Traslado al hotel. Por la noche, posibilidad de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w:t>
      </w:r>
      <w:r w:rsidDel="00000000" w:rsidR="00000000" w:rsidRPr="00000000">
        <w:rPr>
          <w:rFonts w:ascii="Times New Roman" w:cs="Times New Roman" w:eastAsia="Times New Roman" w:hAnsi="Times New Roman"/>
          <w:b w:val="1"/>
          <w:bCs w:val="1"/>
          <w:color w:val="000000"/>
          <w:rtl w:val="0"/>
        </w:rPr>
        <w:t xml:space="preserve">cena con Espectáculo en un barco por el Río Nilo.</w:t>
      </w:r>
      <w:r w:rsidDel="00000000" w:rsidR="00000000" w:rsidRPr="00000000">
        <w:rPr>
          <w:rFonts w:ascii="Times New Roman" w:cs="Times New Roman" w:eastAsia="Times New Roman" w:hAnsi="Times New Roman"/>
          <w:color w:val="000000"/>
          <w:rtl w:val="0"/>
        </w:rPr>
        <w:t xml:space="preserve"> Regreso al hotel y alojamiento.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74f6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74f6a"/>
          <w:sz w:val="24"/>
          <w:szCs w:val="24"/>
          <w:u w:val="none"/>
          <w:shd w:fill="auto" w:val="clear"/>
          <w:vertAlign w:val="baseline"/>
          <w:rtl w:val="0"/>
        </w:rPr>
        <w:t xml:space="preserve">Día 8:  EL CAIRO (sábado / jueves)</w:t>
      </w:r>
    </w:p>
    <w:p w:rsidR="00000000" w:rsidDel="00000000" w:rsidP="00000000" w:rsidRDefault="00000000" w:rsidRPr="00000000" w14:paraId="0000002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prevista, traslado al Aeropuerto Internacional de El Cairo para tomar vuelo a su próximo destino.</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Times New Roman" w:cs="Times New Roman" w:eastAsia="Times New Roman" w:hAnsi="Times New Roman"/>
          <w:color w:val="074f6a"/>
          <w:rtl w:val="0"/>
        </w:rPr>
        <w:t xml:space="preserve"> </w:t>
      </w: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wp:posOffset>
                </wp:positionV>
                <wp:extent cx="6231678" cy="405130"/>
                <wp:effectExtent b="0" l="0" r="0" t="0"/>
                <wp:wrapNone/>
                <wp:docPr id="2051284276"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1">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wp:posOffset>
                </wp:positionV>
                <wp:extent cx="6231678" cy="405130"/>
                <wp:effectExtent b="0" l="0" r="0" t="0"/>
                <wp:wrapNone/>
                <wp:docPr id="2051284276"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2B">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3 noches de alojamiento en El Cairo (2 noches previas al crucero y 1 noche post crucero), en hoteles previstos o similares, según la categoría seleccionada.</w:t>
      </w:r>
    </w:p>
    <w:p w:rsidR="00000000" w:rsidDel="00000000" w:rsidP="00000000" w:rsidRDefault="00000000" w:rsidRPr="00000000" w14:paraId="0000002C">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4 noches a bordo de crucero por el Río Nilo con régimen </w:t>
      </w:r>
      <w:r w:rsidDel="00000000" w:rsidR="00000000" w:rsidRPr="00000000">
        <w:rPr>
          <w:rFonts w:ascii="Times New Roman" w:cs="Times New Roman" w:eastAsia="Times New Roman" w:hAnsi="Times New Roman"/>
          <w:rtl w:val="0"/>
        </w:rPr>
        <w:t xml:space="preserve">alimenticio,</w:t>
      </w:r>
      <w:r w:rsidDel="00000000" w:rsidR="00000000" w:rsidRPr="00000000">
        <w:rPr>
          <w:rFonts w:ascii="Times New Roman" w:cs="Times New Roman" w:eastAsia="Times New Roman" w:hAnsi="Times New Roman"/>
          <w:color w:val="000000"/>
          <w:rtl w:val="0"/>
        </w:rPr>
        <w:t xml:space="preserve"> pensión completa (desayuno, almuerzo y cena) </w:t>
      </w:r>
      <w:r w:rsidDel="00000000" w:rsidR="00000000" w:rsidRPr="00000000">
        <w:rPr>
          <w:rFonts w:ascii="Times New Roman" w:cs="Times New Roman" w:eastAsia="Times New Roman" w:hAnsi="Times New Roman"/>
          <w:i w:val="1"/>
          <w:iCs w:val="1"/>
          <w:color w:val="000000"/>
          <w:rtl w:val="0"/>
        </w:rPr>
        <w:t xml:space="preserve">sin bebidas</w:t>
      </w:r>
      <w:r w:rsidDel="00000000" w:rsidR="00000000" w:rsidRPr="00000000">
        <w:rPr>
          <w:rFonts w:ascii="Times New Roman" w:cs="Times New Roman" w:eastAsia="Times New Roman" w:hAnsi="Times New Roman"/>
          <w:color w:val="000000"/>
          <w:rtl w:val="0"/>
        </w:rPr>
        <w:t xml:space="preserve">, de acuerdo a la categoría seleccionada. </w:t>
      </w:r>
    </w:p>
    <w:p w:rsidR="00000000" w:rsidDel="00000000" w:rsidP="00000000" w:rsidRDefault="00000000" w:rsidRPr="00000000" w14:paraId="0000002D">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Alimentación: desayuno diario en los hoteles (El Cairo), Pensión completa en el crucero por el Río Nilo (bebidas no incluidas).</w:t>
      </w:r>
    </w:p>
    <w:p w:rsidR="00000000" w:rsidDel="00000000" w:rsidP="00000000" w:rsidRDefault="00000000" w:rsidRPr="00000000" w14:paraId="0000002E">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Traslados de Aeropuerto Internacional de El Cairo – Hotel – Aeropuerto Internacional de El Cairo / Aeropuerto de Luxor – Crucero / Crucero – Aeropuerto Internacional de Asuán / Aeropuerto Internacional de El Cairo – Hotel – Aeropuerto Internacional de El Cairo, en servicio compartido y en horario diurno. </w:t>
      </w:r>
    </w:p>
    <w:p w:rsidR="00000000" w:rsidDel="00000000" w:rsidP="00000000" w:rsidRDefault="00000000" w:rsidRPr="00000000" w14:paraId="0000002F">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Vuelos domésticos:  El Cairo – Luxor / Asuán – El Cairo, en clase económica y maleta de 12 Kg por persona. </w:t>
      </w:r>
    </w:p>
    <w:p w:rsidR="00000000" w:rsidDel="00000000" w:rsidP="00000000" w:rsidRDefault="00000000" w:rsidRPr="00000000" w14:paraId="00000030">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 de medio día a las Tres Pirámides de Guiza, a la Eterna Esfinge y al Templo del Valle de Kefrén, en servicio compartido. </w:t>
      </w:r>
    </w:p>
    <w:p w:rsidR="00000000" w:rsidDel="00000000" w:rsidP="00000000" w:rsidRDefault="00000000" w:rsidRPr="00000000" w14:paraId="00000031">
      <w:pPr>
        <w:numPr>
          <w:ilvl w:val="0"/>
          <w:numId w:val="4"/>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incluidas del crucero: </w:t>
      </w:r>
    </w:p>
    <w:p w:rsidR="00000000" w:rsidDel="00000000" w:rsidP="00000000" w:rsidRDefault="00000000" w:rsidRPr="00000000" w14:paraId="00000032">
      <w:pPr>
        <w:numPr>
          <w:ilvl w:val="0"/>
          <w:numId w:val="5"/>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Luxor: La Orilla Oriental; los Templos de Luxor y Karnak.</w:t>
      </w:r>
    </w:p>
    <w:p w:rsidR="00000000" w:rsidDel="00000000" w:rsidP="00000000" w:rsidRDefault="00000000" w:rsidRPr="00000000" w14:paraId="00000033">
      <w:pPr>
        <w:numPr>
          <w:ilvl w:val="0"/>
          <w:numId w:val="5"/>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Edfu: El Templo de Edfu.</w:t>
      </w:r>
    </w:p>
    <w:p w:rsidR="00000000" w:rsidDel="00000000" w:rsidP="00000000" w:rsidRDefault="00000000" w:rsidRPr="00000000" w14:paraId="00000034">
      <w:pPr>
        <w:numPr>
          <w:ilvl w:val="0"/>
          <w:numId w:val="5"/>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Kom Ombo: Templo de Kom Ombo.</w:t>
      </w:r>
    </w:p>
    <w:p w:rsidR="00000000" w:rsidDel="00000000" w:rsidP="00000000" w:rsidRDefault="00000000" w:rsidRPr="00000000" w14:paraId="00000035">
      <w:pPr>
        <w:numPr>
          <w:ilvl w:val="0"/>
          <w:numId w:val="5"/>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Asuán: El Templo de Filae, la Alta Presa y paseo en una Faluca con visita panorámica al Mausoleo de Agha Kahan, Isla Elefantina y al Jardín Botánico.</w:t>
      </w:r>
    </w:p>
    <w:p w:rsidR="00000000" w:rsidDel="00000000" w:rsidP="00000000" w:rsidRDefault="00000000" w:rsidRPr="00000000" w14:paraId="00000036">
      <w:pPr>
        <w:numPr>
          <w:ilvl w:val="0"/>
          <w:numId w:val="6"/>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egiptólogo de habla hispana durante las visitas. </w:t>
      </w:r>
    </w:p>
    <w:p w:rsidR="00000000" w:rsidDel="00000000" w:rsidP="00000000" w:rsidRDefault="00000000" w:rsidRPr="00000000" w14:paraId="00000037">
      <w:pPr>
        <w:numPr>
          <w:ilvl w:val="0"/>
          <w:numId w:val="6"/>
        </w:numPr>
        <w:spacing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205128428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2051284285"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2051284289"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2051284287"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3C">
      <w:pPr>
        <w:spacing w:after="0" w:line="240" w:lineRule="auto"/>
        <w:jc w:val="both"/>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-30479</wp:posOffset>
                </wp:positionH>
                <wp:positionV relativeFrom="paragraph">
                  <wp:posOffset>240665</wp:posOffset>
                </wp:positionV>
                <wp:extent cx="6238875" cy="405130"/>
                <wp:effectExtent b="0" l="0" r="0" t="0"/>
                <wp:wrapNone/>
                <wp:docPr id="2051284275" name=""/>
                <a:graphic>
                  <a:graphicData uri="http://schemas.microsoft.com/office/word/2010/wordprocessingGroup">
                    <wpg:wgp>
                      <wpg:cNvGrpSpPr/>
                      <wpg:grpSpPr>
                        <a:xfrm>
                          <a:off x="2226550" y="3577425"/>
                          <a:ext cx="6238875" cy="405130"/>
                          <a:chOff x="2226550" y="3577425"/>
                          <a:chExt cx="6238900" cy="405150"/>
                        </a:xfrm>
                      </wpg:grpSpPr>
                      <wpg:grpSp>
                        <wpg:cNvGrpSpPr/>
                        <wpg:grpSpPr>
                          <a:xfrm>
                            <a:off x="2226563" y="3577435"/>
                            <a:ext cx="6238875" cy="405130"/>
                            <a:chOff x="-7620" y="0"/>
                            <a:chExt cx="6239298" cy="405130"/>
                          </a:xfrm>
                        </wpg:grpSpPr>
                        <wps:wsp>
                          <wps:cNvSpPr/>
                          <wps:cNvPr id="4" name="Shape 4"/>
                          <wps:spPr>
                            <a:xfrm>
                              <a:off x="-7620" y="0"/>
                              <a:ext cx="62392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7620" y="23537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16">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-30479</wp:posOffset>
                </wp:positionH>
                <wp:positionV relativeFrom="paragraph">
                  <wp:posOffset>240665</wp:posOffset>
                </wp:positionV>
                <wp:extent cx="6238875" cy="405130"/>
                <wp:effectExtent b="0" l="0" r="0" t="0"/>
                <wp:wrapNone/>
                <wp:docPr id="2051284275"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6238875" cy="405130"/>
                        </a:xfrm>
                        <a:prstGeom prst="rect"/>
                        <a:ln/>
                      </pic:spPr>
                    </pic:pic>
                  </a:graphicData>
                </a:graphic>
              </wp:anchor>
            </w:drawing>
          </mc:Fallback>
        </mc:AlternateContent>
      </w:r>
    </w:p>
    <w:p w:rsidR="00000000" w:rsidDel="00000000" w:rsidP="00000000" w:rsidRDefault="00000000" w:rsidRPr="00000000" w14:paraId="0000003D">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p>
    <w:p w:rsidR="00000000" w:rsidDel="00000000" w:rsidP="00000000" w:rsidRDefault="00000000" w:rsidRPr="00000000" w14:paraId="0000003E">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3F">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0">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Visado de entrada a Egipto USD 30 por persona (pago en destino).</w:t>
      </w:r>
    </w:p>
    <w:p w:rsidR="00000000" w:rsidDel="00000000" w:rsidP="00000000" w:rsidRDefault="00000000" w:rsidRPr="00000000" w14:paraId="00000041">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(Colombia – El Cairo – Colombia),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2">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3">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4">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45">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46">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7">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Propinas para pago obligatorio durante el crucero (Categoría Estándar: </w:t>
      </w:r>
      <w:r w:rsidDel="00000000" w:rsidR="00000000" w:rsidRPr="00000000">
        <w:rPr>
          <w:rFonts w:ascii="Times New Roman" w:cs="Times New Roman" w:eastAsia="Times New Roman" w:hAnsi="Times New Roman"/>
          <w:b w:val="1"/>
          <w:bCs w:val="1"/>
          <w:color w:val="000000"/>
          <w:rtl w:val="0"/>
        </w:rPr>
        <w:t xml:space="preserve">USD 45 </w:t>
      </w:r>
      <w:r w:rsidDel="00000000" w:rsidR="00000000" w:rsidRPr="00000000">
        <w:rPr>
          <w:rFonts w:ascii="Times New Roman" w:cs="Times New Roman" w:eastAsia="Times New Roman" w:hAnsi="Times New Roman"/>
          <w:color w:val="000000"/>
          <w:rtl w:val="0"/>
        </w:rPr>
        <w:t xml:space="preserve">1 Superior: </w:t>
      </w:r>
      <w:r w:rsidDel="00000000" w:rsidR="00000000" w:rsidRPr="00000000">
        <w:rPr>
          <w:rFonts w:ascii="Times New Roman" w:cs="Times New Roman" w:eastAsia="Times New Roman" w:hAnsi="Times New Roman"/>
          <w:b w:val="1"/>
          <w:bCs w:val="1"/>
          <w:color w:val="000000"/>
          <w:rtl w:val="0"/>
        </w:rPr>
        <w:t xml:space="preserve">USD 60</w:t>
      </w:r>
      <w:r w:rsidDel="00000000" w:rsidR="00000000" w:rsidRPr="00000000">
        <w:rPr>
          <w:rFonts w:ascii="Times New Roman" w:cs="Times New Roman" w:eastAsia="Times New Roman" w:hAnsi="Times New Roman"/>
          <w:color w:val="000000"/>
          <w:rtl w:val="0"/>
        </w:rPr>
        <w:t xml:space="preserve">) por persona. </w:t>
      </w:r>
    </w:p>
    <w:p w:rsidR="00000000" w:rsidDel="00000000" w:rsidP="00000000" w:rsidRDefault="00000000" w:rsidRPr="00000000" w14:paraId="00000048">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Propinas para guía acompañante y conductores. </w:t>
      </w:r>
    </w:p>
    <w:p w:rsidR="00000000" w:rsidDel="00000000" w:rsidP="00000000" w:rsidRDefault="00000000" w:rsidRPr="00000000" w14:paraId="00000049">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Suplemento por traslados nocturnos (entre las 20:00 hrs hasta las 8:00 hrs, horarios sujetos a cambio sin previo aviso).</w:t>
      </w:r>
    </w:p>
    <w:p w:rsidR="00000000" w:rsidDel="00000000" w:rsidP="00000000" w:rsidRDefault="00000000" w:rsidRPr="00000000" w14:paraId="0000004A">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B">
      <w:pPr>
        <w:numPr>
          <w:ilvl w:val="0"/>
          <w:numId w:val="7"/>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Entradas a los sitios no especificadas como incluidas.</w:t>
      </w:r>
    </w:p>
    <w:p w:rsidR="00000000" w:rsidDel="00000000" w:rsidP="00000000" w:rsidRDefault="00000000" w:rsidRPr="00000000" w14:paraId="0000004C">
      <w:pPr>
        <w:numPr>
          <w:ilvl w:val="0"/>
          <w:numId w:val="7"/>
        </w:numPr>
        <w:spacing w:line="256"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9160.0" w:type="dxa"/>
        <w:jc w:val="cente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3788"/>
        <w:gridCol w:w="1398"/>
        <w:gridCol w:w="1288"/>
        <w:gridCol w:w="1398"/>
        <w:gridCol w:w="1288"/>
        <w:tblGridChange w:id="0">
          <w:tblGrid>
            <w:gridCol w:w="3788"/>
            <w:gridCol w:w="1398"/>
            <w:gridCol w:w="1288"/>
            <w:gridCol w:w="1398"/>
            <w:gridCol w:w="1288"/>
          </w:tblGrid>
        </w:tblGridChange>
      </w:tblGrid>
      <w:tr>
        <w:trPr>
          <w:cantSplit w:val="0"/>
          <w:trHeight w:val="330" w:hRule="atLeast"/>
          <w:tblHeader w:val="0"/>
        </w:trPr>
        <w:tc>
          <w:tcPr>
            <w:gridSpan w:val="5"/>
            <w:shd w:fill="1f4e79" w:val="clear"/>
          </w:tcPr>
          <w:p w:rsidR="00000000" w:rsidDel="00000000" w:rsidP="00000000" w:rsidRDefault="00000000" w:rsidRPr="00000000" w14:paraId="0000004D">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Tarifas en dólares americanos (USD), por habitación </w:t>
            </w:r>
          </w:p>
        </w:tc>
      </w:tr>
      <w:tr>
        <w:trPr>
          <w:cantSplit w:val="0"/>
          <w:trHeight w:val="570" w:hRule="atLeast"/>
          <w:tblHeader w:val="0"/>
        </w:trPr>
        <w:tc>
          <w:tcPr>
            <w:vMerge w:val="restart"/>
            <w:shd w:fill="1f4e79" w:val="clear"/>
          </w:tcPr>
          <w:p w:rsidR="00000000" w:rsidDel="00000000" w:rsidP="00000000" w:rsidRDefault="00000000" w:rsidRPr="00000000" w14:paraId="00000052">
            <w:pPr>
              <w:jc w:val="center"/>
              <w:rPr>
                <w:rFonts w:ascii="Times New Roman" w:cs="Times New Roman" w:eastAsia="Times New Roman" w:hAnsi="Times New Roman"/>
                <w:b w:val="0"/>
                <w:bCs w:val="0"/>
                <w:color w:val="ffffff"/>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ffffff"/>
                <w:rtl w:val="0"/>
              </w:rPr>
              <w:t xml:space="preserve">Temporada</w:t>
            </w:r>
            <w:r w:rsidDel="00000000" w:rsidR="00000000" w:rsidRPr="00000000">
              <w:rPr>
                <w:rtl w:val="0"/>
              </w:rPr>
            </w:r>
          </w:p>
        </w:tc>
        <w:tc>
          <w:tcPr>
            <w:gridSpan w:val="2"/>
            <w:shd w:fill="1f4e79" w:val="clear"/>
          </w:tcPr>
          <w:p w:rsidR="00000000" w:rsidDel="00000000" w:rsidP="00000000" w:rsidRDefault="00000000" w:rsidRPr="00000000" w14:paraId="00000054">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 4* / Barcos 5* estándar</w:t>
            </w:r>
          </w:p>
        </w:tc>
        <w:tc>
          <w:tcPr>
            <w:gridSpan w:val="2"/>
            <w:shd w:fill="1f4e79" w:val="clear"/>
          </w:tcPr>
          <w:p w:rsidR="00000000" w:rsidDel="00000000" w:rsidP="00000000" w:rsidRDefault="00000000" w:rsidRPr="00000000" w14:paraId="00000056">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 5* / Barcos 5* estándar</w:t>
            </w:r>
          </w:p>
        </w:tc>
      </w:tr>
      <w:tr>
        <w:trPr>
          <w:cantSplit w:val="0"/>
          <w:trHeight w:val="585" w:hRule="atLeast"/>
          <w:tblHeader w:val="0"/>
        </w:trPr>
        <w:tc>
          <w:tcPr>
            <w:vMerge w:val="continue"/>
            <w:shd w:fill="1f4e79"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shd w:fill="1f4e79" w:val="clear"/>
          </w:tcPr>
          <w:p w:rsidR="00000000" w:rsidDel="00000000" w:rsidP="00000000" w:rsidRDefault="00000000" w:rsidRPr="00000000" w14:paraId="00000059">
            <w:pPr>
              <w:jc w:val="center"/>
              <w:rPr>
                <w:rFonts w:ascii="Times New Roman" w:cs="Times New Roman" w:eastAsia="Times New Roman" w:hAnsi="Times New Roman"/>
                <w:b w:val="1"/>
                <w:bCs w:val="1"/>
                <w:color w:val="ffffff"/>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Hab. DBL</w:t>
            </w:r>
          </w:p>
        </w:tc>
        <w:tc>
          <w:tcPr>
            <w:shd w:fill="1f4e79" w:val="clear"/>
          </w:tcPr>
          <w:p w:rsidR="00000000" w:rsidDel="00000000" w:rsidP="00000000" w:rsidRDefault="00000000" w:rsidRPr="00000000" w14:paraId="0000005B">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Supl. Sencilla</w:t>
            </w:r>
          </w:p>
        </w:tc>
        <w:tc>
          <w:tcPr>
            <w:shd w:fill="1f4e79" w:val="clear"/>
          </w:tcPr>
          <w:p w:rsidR="00000000" w:rsidDel="00000000" w:rsidP="00000000" w:rsidRDefault="00000000" w:rsidRPr="00000000" w14:paraId="0000005C">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br w:type="textWrapping"/>
              <w:t xml:space="preserve">Hab.  DBL</w:t>
            </w:r>
          </w:p>
        </w:tc>
        <w:tc>
          <w:tcPr>
            <w:shd w:fill="1f4e79" w:val="clear"/>
          </w:tcPr>
          <w:p w:rsidR="00000000" w:rsidDel="00000000" w:rsidP="00000000" w:rsidRDefault="00000000" w:rsidRPr="00000000" w14:paraId="0000005D">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Supl. Sencilla</w:t>
            </w:r>
          </w:p>
        </w:tc>
      </w:tr>
      <w:tr>
        <w:trPr>
          <w:cantSplit w:val="0"/>
          <w:trHeight w:val="758.935546875" w:hRule="atLeast"/>
          <w:tblHeader w:val="0"/>
        </w:trPr>
        <w:tc>
          <w:tcPr/>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Hasta el 20 de diciembre de 2026</w:t>
              <w:br w:type="textWrapping"/>
              <w:t xml:space="preserve">Del 08 de enero al 28 de febrero de 2027 </w:t>
            </w:r>
          </w:p>
        </w:tc>
        <w:tc>
          <w:tcPr/>
          <w:p w:rsidR="00000000" w:rsidDel="00000000" w:rsidP="00000000" w:rsidRDefault="00000000" w:rsidRPr="00000000" w14:paraId="0000005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USD 1.839</w:t>
            </w:r>
          </w:p>
        </w:tc>
        <w:tc>
          <w:tcPr/>
          <w:p w:rsidR="00000000" w:rsidDel="00000000" w:rsidP="00000000" w:rsidRDefault="00000000" w:rsidRPr="00000000" w14:paraId="0000006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919</w:t>
            </w:r>
          </w:p>
        </w:tc>
        <w:tc>
          <w:tcPr/>
          <w:p w:rsidR="00000000" w:rsidDel="00000000" w:rsidP="00000000" w:rsidRDefault="00000000" w:rsidRPr="00000000" w14:paraId="0000006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2.109</w:t>
            </w:r>
          </w:p>
        </w:tc>
        <w:tc>
          <w:tcPr/>
          <w:p w:rsidR="00000000" w:rsidDel="00000000" w:rsidP="00000000" w:rsidRDefault="00000000" w:rsidRPr="00000000" w14:paraId="000000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1.059</w:t>
            </w:r>
          </w:p>
        </w:tc>
      </w:tr>
      <w:tr>
        <w:trPr>
          <w:cantSplit w:val="0"/>
          <w:trHeight w:val="540" w:hRule="atLeast"/>
          <w:tblHeader w:val="0"/>
        </w:trPr>
        <w:tc>
          <w:tcPr/>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21 de diciembre de 2026 al 07 de enero de 2027</w:t>
            </w:r>
          </w:p>
        </w:tc>
        <w:tc>
          <w:tcPr/>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2.239</w:t>
            </w:r>
          </w:p>
        </w:tc>
        <w:tc>
          <w:tcPr/>
          <w:p w:rsidR="00000000" w:rsidDel="00000000" w:rsidP="00000000" w:rsidRDefault="00000000" w:rsidRPr="00000000" w14:paraId="000000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1.119</w:t>
            </w:r>
          </w:p>
        </w:tc>
        <w:tc>
          <w:tcPr/>
          <w:p w:rsidR="00000000" w:rsidDel="00000000" w:rsidP="00000000" w:rsidRDefault="00000000" w:rsidRPr="00000000" w14:paraId="000000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2.509</w:t>
            </w:r>
          </w:p>
        </w:tc>
        <w:tc>
          <w:tcPr/>
          <w:p w:rsidR="00000000" w:rsidDel="00000000" w:rsidP="00000000" w:rsidRDefault="00000000" w:rsidRPr="00000000" w14:paraId="000000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1.259</w:t>
            </w:r>
          </w:p>
        </w:tc>
      </w:tr>
    </w:tbl>
    <w:p w:rsidR="00000000" w:rsidDel="00000000" w:rsidP="00000000" w:rsidRDefault="00000000" w:rsidRPr="00000000" w14:paraId="0000006C">
      <w:pPr>
        <w:jc w:val="both"/>
        <w:rPr>
          <w:rFonts w:ascii="Times New Roman" w:cs="Times New Roman" w:eastAsia="Times New Roman" w:hAnsi="Times New Roman"/>
          <w:i w:val="1"/>
          <w:iCs w:val="1"/>
          <w:color w:val="000000"/>
          <w:sz w:val="20"/>
          <w:szCs w:val="20"/>
        </w:rPr>
      </w:pPr>
      <w:bookmarkStart w:colFirst="0" w:colLast="0" w:name="_heading=h.wzkie6rse0oo" w:id="0"/>
      <w:bookmarkEnd w:id="0"/>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por habitación, cotizadas en USD (dólares americanos), el pago total y/o depósitos se pueden realizar en pesos colombianos a la TRM del día de la transacción / Acomodación triple uno de los pasajeros se aloja en un sofá cama o catre / Máximo de personas por habitación es de 3 personas (incluyendo niños). Menores (niños) pagan tarifa de adulto, según acomodación.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bl>
      <w:tblPr>
        <w:tblStyle w:val="Table2"/>
        <w:tblW w:w="7505.0" w:type="dxa"/>
        <w:jc w:val="cente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029"/>
        <w:gridCol w:w="5320"/>
        <w:gridCol w:w="1156"/>
        <w:tblGridChange w:id="0">
          <w:tblGrid>
            <w:gridCol w:w="1029"/>
            <w:gridCol w:w="5320"/>
            <w:gridCol w:w="1156"/>
          </w:tblGrid>
        </w:tblGridChange>
      </w:tblGrid>
      <w:tr>
        <w:trPr>
          <w:cantSplit w:val="0"/>
          <w:trHeight w:val="271" w:hRule="atLeast"/>
          <w:tblHeader w:val="0"/>
        </w:trPr>
        <w:tc>
          <w:tcPr>
            <w:gridSpan w:val="3"/>
            <w:shd w:fill="1f4e79" w:val="clear"/>
          </w:tcPr>
          <w:p w:rsidR="00000000" w:rsidDel="00000000" w:rsidP="00000000" w:rsidRDefault="00000000" w:rsidRPr="00000000" w14:paraId="0000006F">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Excursiones opcionales en servicio compartido</w:t>
            </w:r>
            <w:r w:rsidDel="00000000" w:rsidR="00000000" w:rsidRPr="00000000">
              <w:rPr>
                <w:rtl w:val="0"/>
              </w:rPr>
            </w:r>
          </w:p>
        </w:tc>
      </w:tr>
      <w:tr>
        <w:trPr>
          <w:cantSplit w:val="0"/>
          <w:trHeight w:val="271" w:hRule="atLeast"/>
          <w:tblHeader w:val="0"/>
        </w:trPr>
        <w:tc>
          <w:tcPr>
            <w:gridSpan w:val="3"/>
            <w:shd w:fill="1f4e79" w:val="clear"/>
          </w:tcPr>
          <w:p w:rsidR="00000000" w:rsidDel="00000000" w:rsidP="00000000" w:rsidRDefault="00000000" w:rsidRPr="00000000" w14:paraId="00000072">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Precio por persona, en dólares americanos (USD)</w:t>
            </w:r>
            <w:r w:rsidDel="00000000" w:rsidR="00000000" w:rsidRPr="00000000">
              <w:rPr>
                <w:rtl w:val="0"/>
              </w:rPr>
            </w:r>
          </w:p>
        </w:tc>
      </w:tr>
      <w:tr>
        <w:trPr>
          <w:cantSplit w:val="0"/>
          <w:trHeight w:val="271" w:hRule="atLeast"/>
          <w:tblHeader w:val="0"/>
        </w:trPr>
        <w:tc>
          <w:tcPr>
            <w:shd w:fill="1f4e79" w:val="clear"/>
          </w:tcPr>
          <w:p w:rsidR="00000000" w:rsidDel="00000000" w:rsidP="00000000" w:rsidRDefault="00000000" w:rsidRPr="00000000" w14:paraId="00000075">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Ciudad</w:t>
            </w:r>
            <w:r w:rsidDel="00000000" w:rsidR="00000000" w:rsidRPr="00000000">
              <w:rPr>
                <w:rtl w:val="0"/>
              </w:rPr>
            </w:r>
          </w:p>
        </w:tc>
        <w:tc>
          <w:tcPr>
            <w:shd w:fill="1f4e79" w:val="clear"/>
          </w:tcPr>
          <w:p w:rsidR="00000000" w:rsidDel="00000000" w:rsidP="00000000" w:rsidRDefault="00000000" w:rsidRPr="00000000" w14:paraId="00000076">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shd w:fill="1f4e79" w:val="clear"/>
          </w:tcPr>
          <w:p w:rsidR="00000000" w:rsidDel="00000000" w:rsidP="00000000" w:rsidRDefault="00000000" w:rsidRPr="00000000" w14:paraId="00000077">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w:t>
            </w:r>
          </w:p>
        </w:tc>
      </w:tr>
      <w:tr>
        <w:trPr>
          <w:cantSplit w:val="0"/>
          <w:trHeight w:val="271" w:hRule="atLeast"/>
          <w:tblHeader w:val="0"/>
        </w:trPr>
        <w:tc>
          <w:tcPr>
            <w:vMerge w:val="restart"/>
          </w:tcPr>
          <w:p w:rsidR="00000000" w:rsidDel="00000000" w:rsidP="00000000" w:rsidRDefault="00000000" w:rsidRPr="00000000" w14:paraId="00000078">
            <w:pPr>
              <w:jc w:val="center"/>
              <w:rPr>
                <w:rFonts w:ascii="Times New Roman" w:cs="Times New Roman" w:eastAsia="Times New Roman" w:hAnsi="Times New Roman"/>
                <w:b w:val="0"/>
                <w:bCs w:val="0"/>
                <w:color w:val="000000"/>
              </w:rPr>
            </w:pP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El Cairo</w:t>
            </w:r>
            <w:r w:rsidDel="00000000" w:rsidR="00000000" w:rsidRPr="00000000">
              <w:rPr>
                <w:rtl w:val="0"/>
              </w:rPr>
            </w:r>
          </w:p>
        </w:tc>
        <w:tc>
          <w:tcPr/>
          <w:p w:rsidR="00000000" w:rsidDel="00000000" w:rsidP="00000000" w:rsidRDefault="00000000" w:rsidRPr="00000000" w14:paraId="0000007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Visitas a la Necrópolis de Saqqara y la Ciudad de Menfis</w:t>
            </w:r>
          </w:p>
        </w:tc>
        <w:tc>
          <w:tcPr/>
          <w:p w:rsidR="00000000" w:rsidDel="00000000" w:rsidP="00000000" w:rsidRDefault="00000000" w:rsidRPr="00000000" w14:paraId="0000007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71" w:hRule="atLeast"/>
          <w:tblHeader w:val="0"/>
        </w:trPr>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7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Espectáculo de Luz y Sonido en las Pirámides de Guiza</w:t>
            </w:r>
          </w:p>
        </w:tc>
        <w:tc>
          <w:tcPr/>
          <w:p w:rsidR="00000000" w:rsidDel="00000000" w:rsidP="00000000" w:rsidRDefault="00000000" w:rsidRPr="00000000" w14:paraId="0000007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1" w:hRule="atLeast"/>
          <w:tblHeader w:val="0"/>
        </w:trPr>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8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día completo a la Ciudad de El Cairo</w:t>
            </w:r>
          </w:p>
        </w:tc>
        <w:tc>
          <w:tcPr/>
          <w:p w:rsidR="00000000" w:rsidDel="00000000" w:rsidP="00000000" w:rsidRDefault="00000000" w:rsidRPr="00000000" w14:paraId="0000008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125</w:t>
            </w:r>
          </w:p>
        </w:tc>
      </w:tr>
    </w:tbl>
    <w:p w:rsidR="00000000" w:rsidDel="00000000" w:rsidP="00000000" w:rsidRDefault="00000000" w:rsidRPr="00000000" w14:paraId="00000082">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3.5% (valores no reembolsables) / La operación de las excursiones opcionales depende de factores ajenos a la organización como: clima, cierres de monumentos, cambios y/o alteración de horarios, coordinación del guía, deseo mayoritario del grupo, etc. Aplica suplemento para pasajero viajando solo.</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bl>
      <w:tblPr>
        <w:tblStyle w:val="Table3"/>
        <w:tblW w:w="7789.0" w:type="dxa"/>
        <w:jc w:val="cente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844"/>
        <w:gridCol w:w="3060"/>
        <w:gridCol w:w="2885"/>
        <w:tblGridChange w:id="0">
          <w:tblGrid>
            <w:gridCol w:w="1844"/>
            <w:gridCol w:w="3060"/>
            <w:gridCol w:w="2885"/>
          </w:tblGrid>
        </w:tblGridChange>
      </w:tblGrid>
      <w:tr>
        <w:trPr>
          <w:cantSplit w:val="0"/>
          <w:trHeight w:val="300" w:hRule="atLeast"/>
          <w:tblHeader w:val="0"/>
        </w:trPr>
        <w:tc>
          <w:tcPr>
            <w:gridSpan w:val="3"/>
            <w:shd w:fill="1f4e79" w:val="clear"/>
          </w:tcPr>
          <w:p w:rsidR="00000000" w:rsidDel="00000000" w:rsidP="00000000" w:rsidRDefault="00000000" w:rsidRPr="00000000" w14:paraId="00000084">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Hoteles previstos o similares</w:t>
            </w:r>
            <w:r w:rsidDel="00000000" w:rsidR="00000000" w:rsidRPr="00000000">
              <w:rPr>
                <w:rtl w:val="0"/>
              </w:rPr>
            </w:r>
          </w:p>
        </w:tc>
      </w:tr>
      <w:tr>
        <w:trPr>
          <w:cantSplit w:val="0"/>
          <w:trHeight w:val="288" w:hRule="atLeast"/>
          <w:tblHeader w:val="0"/>
        </w:trPr>
        <w:tc>
          <w:tcPr>
            <w:vMerge w:val="restart"/>
            <w:shd w:fill="1f4e79" w:val="clear"/>
          </w:tcPr>
          <w:p w:rsidR="00000000" w:rsidDel="00000000" w:rsidP="00000000" w:rsidRDefault="00000000" w:rsidRPr="00000000" w14:paraId="00000087">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Destino</w:t>
            </w:r>
            <w:r w:rsidDel="00000000" w:rsidR="00000000" w:rsidRPr="00000000">
              <w:rPr>
                <w:rtl w:val="0"/>
              </w:rPr>
            </w:r>
          </w:p>
        </w:tc>
        <w:tc>
          <w:tcPr>
            <w:gridSpan w:val="2"/>
            <w:shd w:fill="1f4e79" w:val="clear"/>
          </w:tcPr>
          <w:p w:rsidR="00000000" w:rsidDel="00000000" w:rsidP="00000000" w:rsidRDefault="00000000" w:rsidRPr="00000000" w14:paraId="00000088">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w:t>
            </w:r>
          </w:p>
        </w:tc>
      </w:tr>
      <w:tr>
        <w:trPr>
          <w:cantSplit w:val="0"/>
          <w:trHeight w:val="552" w:hRule="atLeast"/>
          <w:tblHeader w:val="0"/>
        </w:trPr>
        <w:tc>
          <w:tcPr>
            <w:vMerge w:val="continue"/>
            <w:shd w:fill="1f4e79" w:val="clea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shd w:fill="1f4e79" w:val="clear"/>
          </w:tcPr>
          <w:p w:rsidR="00000000" w:rsidDel="00000000" w:rsidP="00000000" w:rsidRDefault="00000000" w:rsidRPr="00000000" w14:paraId="0000008B">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4* / Barco 5* Estándar</w:t>
            </w:r>
          </w:p>
        </w:tc>
        <w:tc>
          <w:tcPr>
            <w:shd w:fill="1f4e79" w:val="clear"/>
          </w:tcPr>
          <w:p w:rsidR="00000000" w:rsidDel="00000000" w:rsidP="00000000" w:rsidRDefault="00000000" w:rsidRPr="00000000" w14:paraId="0000008C">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5* / Barco 5* Estándar</w:t>
            </w:r>
          </w:p>
        </w:tc>
      </w:tr>
      <w:tr>
        <w:trPr>
          <w:cantSplit w:val="0"/>
          <w:trHeight w:val="864" w:hRule="atLeast"/>
          <w:tblHeader w:val="0"/>
        </w:trPr>
        <w:tc>
          <w:tcPr>
            <w:shd w:fill="1f4e79" w:val="clear"/>
          </w:tcPr>
          <w:p w:rsidR="00000000" w:rsidDel="00000000" w:rsidP="00000000" w:rsidRDefault="00000000" w:rsidRPr="00000000" w14:paraId="0000008D">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El Cairo</w:t>
            </w:r>
          </w:p>
        </w:tc>
        <w:tc>
          <w:tcPr/>
          <w:p w:rsidR="00000000" w:rsidDel="00000000" w:rsidP="00000000" w:rsidRDefault="00000000" w:rsidRPr="00000000" w14:paraId="0000008E">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Barceló Pyramids | Azal Pyramids | Jaz Pyramids.</w:t>
            </w:r>
          </w:p>
        </w:tc>
        <w:tc>
          <w:tcPr/>
          <w:p w:rsidR="00000000" w:rsidDel="00000000" w:rsidP="00000000" w:rsidRDefault="00000000" w:rsidRPr="00000000" w14:paraId="0000009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Mövenpick Media City | Hilton Pyramids Golf | Ramses Hilton | Sonesta Cairo | Radisson Blu.</w:t>
            </w:r>
          </w:p>
        </w:tc>
      </w:tr>
      <w:tr>
        <w:trPr>
          <w:cantSplit w:val="0"/>
          <w:trHeight w:val="552" w:hRule="atLeast"/>
          <w:tblHeader w:val="0"/>
        </w:trPr>
        <w:tc>
          <w:tcPr>
            <w:shd w:fill="1f4e79" w:val="clear"/>
          </w:tcPr>
          <w:p w:rsidR="00000000" w:rsidDel="00000000" w:rsidP="00000000" w:rsidRDefault="00000000" w:rsidRPr="00000000" w14:paraId="00000091">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Barco (Crucero por el Río Nilo)</w:t>
            </w:r>
          </w:p>
        </w:tc>
        <w:tc>
          <w:tcPr>
            <w:gridSpan w:val="2"/>
          </w:tcPr>
          <w:p w:rsidR="00000000" w:rsidDel="00000000" w:rsidP="00000000" w:rsidRDefault="00000000" w:rsidRPr="00000000" w14:paraId="0000009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MS Princess Sarah | A Sara | Sara II / MS Kleos / MS Admiral / MS Symphony / MS Nile Marquis / MS Zeina / MS Nile Crown II | III / MS Royal Ruby II / MS Radamis II / MS Royal La Terrassa / MS Sun Rise Semiramis III.</w:t>
            </w:r>
          </w:p>
        </w:tc>
      </w:tr>
    </w:tbl>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bookmarkStart w:colFirst="0" w:colLast="0" w:name="_heading=h.mt6omky1s1i" w:id="1"/>
      <w:bookmarkEnd w:id="1"/>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3"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7">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3"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99">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Tarifas del circuito cotizadas por habitación,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9A">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Tarifas de excursiones opcionales por persona,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9B">
      <w:pPr>
        <w:numPr>
          <w:ilvl w:val="0"/>
          <w:numId w:val="8"/>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La promoción 2 x 1 consiste en que dos pasajeros viajen por el valor de una tarifa en acomodación sencilla.</w:t>
      </w:r>
    </w:p>
    <w:p w:rsidR="00000000" w:rsidDel="00000000" w:rsidP="00000000" w:rsidRDefault="00000000" w:rsidRPr="00000000" w14:paraId="0000009C">
      <w:pPr>
        <w:numPr>
          <w:ilvl w:val="0"/>
          <w:numId w:val="8"/>
        </w:numPr>
        <w:spacing w:after="0" w:line="240" w:lineRule="auto"/>
        <w:ind w:left="1080" w:hanging="360"/>
        <w:jc w:val="both"/>
        <w:rPr>
          <w:i w:val="1"/>
          <w:iCs w:val="1"/>
          <w:color w:val="000000"/>
        </w:rPr>
      </w:pPr>
      <w:r w:rsidDel="00000000" w:rsidR="00000000" w:rsidRPr="00000000">
        <w:rPr>
          <w:rFonts w:ascii="Times New Roman" w:cs="Times New Roman" w:eastAsia="Times New Roman" w:hAnsi="Times New Roman"/>
          <w:i w:val="1"/>
          <w:iCs w:val="1"/>
          <w:color w:val="000000"/>
          <w:rtl w:val="0"/>
        </w:rPr>
        <w:t xml:space="preserve">Importante: para reservas entre el 21 de diciembre de 2026 y el 07 de enero de 2027, pueden aplicarse suplementos obligatorios, estos serán informados al momento de tramitar su reserva.</w:t>
      </w:r>
    </w:p>
    <w:p w:rsidR="00000000" w:rsidDel="00000000" w:rsidP="00000000" w:rsidRDefault="00000000" w:rsidRPr="00000000" w14:paraId="0000009D">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9E">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9F">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Las tarifas para cada temporada aplican siempre y cuando el pasajero finalice su viaje durante la vigencia de la misma, en caso de que las fechas de viaje se crucen con otra temporada, se podrá aplicar la tarifa más alta o quedará sujeta a recotización, esto será informado al momento de la gestión de la solicitud, sin excepción alguna. </w:t>
      </w:r>
    </w:p>
    <w:p w:rsidR="00000000" w:rsidDel="00000000" w:rsidP="00000000" w:rsidRDefault="00000000" w:rsidRPr="00000000" w14:paraId="000000A0">
      <w:pPr>
        <w:numPr>
          <w:ilvl w:val="0"/>
          <w:numId w:val="8"/>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A1">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El operador se reserva el derecho de realizar cambios en el orden de las visitas, según los horarios de los vuelos domésticos, condiciones climáticas y otros factores que impliquen en la operación de las mismas. </w:t>
      </w:r>
    </w:p>
    <w:p w:rsidR="00000000" w:rsidDel="00000000" w:rsidP="00000000" w:rsidRDefault="00000000" w:rsidRPr="00000000" w14:paraId="000000A2">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Los horarios de los vuelos domésticos dependen de las visitas confirmadas y la disponibilidad.</w:t>
      </w:r>
    </w:p>
    <w:p w:rsidR="00000000" w:rsidDel="00000000" w:rsidP="00000000" w:rsidRDefault="00000000" w:rsidRPr="00000000" w14:paraId="000000A3">
      <w:pPr>
        <w:numPr>
          <w:ilvl w:val="0"/>
          <w:numId w:val="8"/>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A4">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A5">
      <w:pPr>
        <w:numPr>
          <w:ilvl w:val="0"/>
          <w:numId w:val="8"/>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A6">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A7">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Triple, incluyendo menores. No se garantiza 3 camas individuales. Pueden ser dos camas individuales o sencillas más un catre o sofá cama.</w:t>
      </w:r>
    </w:p>
    <w:p w:rsidR="00000000" w:rsidDel="00000000" w:rsidP="00000000" w:rsidRDefault="00000000" w:rsidRPr="00000000" w14:paraId="000000A8">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 de niños según la edad, no se garantiza cama extra. A partir de los 12 años, todo niño sin excepción paga tarifa de adulto, de acuerdo a la acomodación. </w:t>
      </w:r>
    </w:p>
    <w:p w:rsidR="00000000" w:rsidDel="00000000" w:rsidP="00000000" w:rsidRDefault="00000000" w:rsidRPr="00000000" w14:paraId="000000A9">
      <w:pPr>
        <w:numPr>
          <w:ilvl w:val="0"/>
          <w:numId w:val="8"/>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AA">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el operador, Volando Viajes Colombia y la agencia de viajes no se hacen responsables ante el usuario o pasajero. </w:t>
      </w:r>
    </w:p>
    <w:p w:rsidR="00000000" w:rsidDel="00000000" w:rsidP="00000000" w:rsidRDefault="00000000" w:rsidRPr="00000000" w14:paraId="000000AB">
      <w:pPr>
        <w:numPr>
          <w:ilvl w:val="0"/>
          <w:numId w:val="8"/>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AC">
      <w:pPr>
        <w:numPr>
          <w:ilvl w:val="0"/>
          <w:numId w:val="8"/>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El equipaje incluido en los vuelos internos en Egipto es 1 maleta de 12 Kg, por persona. Los gastos generados por el equipaje adicional o sobrepeso deberán ser asumidos por el pasajero. </w:t>
      </w:r>
      <w:r w:rsidDel="00000000" w:rsidR="00000000" w:rsidRPr="00000000">
        <w:rPr>
          <w:rtl w:val="0"/>
        </w:rPr>
      </w:r>
    </w:p>
    <w:p w:rsidR="00000000" w:rsidDel="00000000" w:rsidP="00000000" w:rsidRDefault="00000000" w:rsidRPr="00000000" w14:paraId="000000AD">
      <w:pPr>
        <w:numPr>
          <w:ilvl w:val="0"/>
          <w:numId w:val="8"/>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AE">
      <w:pPr>
        <w:numPr>
          <w:ilvl w:val="0"/>
          <w:numId w:val="8"/>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AF">
      <w:pPr>
        <w:numPr>
          <w:ilvl w:val="0"/>
          <w:numId w:val="8"/>
        </w:numPr>
        <w:spacing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205128428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18">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2051284281"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2"/>
      <w:bookmarkEnd w:id="2"/>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60 días o más de anticipación a la fecha de salida:</w:t>
      </w:r>
    </w:p>
    <w:p w:rsidR="00000000" w:rsidDel="00000000" w:rsidP="00000000" w:rsidRDefault="00000000" w:rsidRPr="00000000" w14:paraId="000000B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B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C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3.5 % por pagos realizados a través de PSE, Tarjeta Débito o Crédito.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99695</wp:posOffset>
                </wp:positionV>
                <wp:extent cx="6413500" cy="678815"/>
                <wp:effectExtent b="0" l="0" r="0" t="0"/>
                <wp:wrapNone/>
                <wp:docPr id="2051284274" name=""/>
                <a:graphic>
                  <a:graphicData uri="http://schemas.microsoft.com/office/word/2010/wordprocessingGroup">
                    <wpg:wgp>
                      <wpg:cNvGrpSpPr/>
                      <wpg:grpSpPr>
                        <a:xfrm>
                          <a:off x="2139250" y="3440575"/>
                          <a:ext cx="6413500" cy="678815"/>
                          <a:chOff x="2139250" y="3440575"/>
                          <a:chExt cx="6413500" cy="678850"/>
                        </a:xfrm>
                      </wpg:grpSpPr>
                      <wpg:grpSp>
                        <wpg:cNvGrpSpPr/>
                        <wpg:grpSpPr>
                          <a:xfrm>
                            <a:off x="2139250" y="3440593"/>
                            <a:ext cx="6413500" cy="678815"/>
                            <a:chOff x="0" y="-91440"/>
                            <a:chExt cx="6413923" cy="678815"/>
                          </a:xfrm>
                        </wpg:grpSpPr>
                        <wps:wsp>
                          <wps:cNvSpPr/>
                          <wps:cNvPr id="4" name="Shape 4"/>
                          <wps:spPr>
                            <a:xfrm>
                              <a:off x="0" y="-91440"/>
                              <a:ext cx="6413900"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19">
                              <a:alphaModFix/>
                            </a:blip>
                            <a:srcRect b="0" l="0" r="0" t="0"/>
                            <a:stretch/>
                          </pic:blipFill>
                          <pic:spPr>
                            <a:xfrm>
                              <a:off x="5747173" y="-9144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99695</wp:posOffset>
                </wp:positionV>
                <wp:extent cx="6413500" cy="678815"/>
                <wp:effectExtent b="0" l="0" r="0" t="0"/>
                <wp:wrapNone/>
                <wp:docPr id="2051284274"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6413500" cy="678815"/>
                        </a:xfrm>
                        <a:prstGeom prst="rect"/>
                        <a:ln/>
                      </pic:spPr>
                    </pic:pic>
                  </a:graphicData>
                </a:graphic>
              </wp:anchor>
            </w:drawing>
          </mc:Fallback>
        </mc:AlternateContent>
      </w:r>
    </w:p>
    <w:p w:rsidR="00000000" w:rsidDel="00000000" w:rsidP="00000000" w:rsidRDefault="00000000" w:rsidRPr="00000000" w14:paraId="000000C5">
      <w:pP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b w:val="1"/>
          <w:bCs w:val="1"/>
          <w:color w:val="074f6a"/>
          <w:sz w:val="24"/>
          <w:szCs w:val="24"/>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46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C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45 a 31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30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20320</wp:posOffset>
                </wp:positionV>
                <wp:extent cx="6338570" cy="618490"/>
                <wp:effectExtent b="0" l="0" r="0" t="0"/>
                <wp:wrapNone/>
                <wp:docPr id="2051284280" name=""/>
                <a:graphic>
                  <a:graphicData uri="http://schemas.microsoft.com/office/word/2010/wordprocessingGroup">
                    <wpg:wgp>
                      <wpg:cNvGrpSpPr/>
                      <wpg:grpSpPr>
                        <a:xfrm>
                          <a:off x="2176700" y="3470750"/>
                          <a:ext cx="6338570" cy="618490"/>
                          <a:chOff x="2176700" y="3470750"/>
                          <a:chExt cx="6338600" cy="618500"/>
                        </a:xfrm>
                      </wpg:grpSpPr>
                      <wpg:grpSp>
                        <wpg:cNvGrpSpPr/>
                        <wpg:grpSpPr>
                          <a:xfrm>
                            <a:off x="2176715" y="3470755"/>
                            <a:ext cx="6338570" cy="618490"/>
                            <a:chOff x="0" y="-312420"/>
                            <a:chExt cx="6338782" cy="618490"/>
                          </a:xfrm>
                        </wpg:grpSpPr>
                        <wps:wsp>
                          <wps:cNvSpPr/>
                          <wps:cNvPr id="4" name="Shape 4"/>
                          <wps:spPr>
                            <a:xfrm>
                              <a:off x="0" y="-312420"/>
                              <a:ext cx="6338775" cy="61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3" name="Shape 23"/>
                            <pic:cNvPicPr preferRelativeResize="0"/>
                          </pic:nvPicPr>
                          <pic:blipFill rotWithShape="1">
                            <a:blip r:embed="rId20">
                              <a:alphaModFix/>
                            </a:blip>
                            <a:srcRect b="0" l="0" r="0" t="0"/>
                            <a:stretch/>
                          </pic:blipFill>
                          <pic:spPr>
                            <a:xfrm>
                              <a:off x="5731087" y="-31242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20320</wp:posOffset>
                </wp:positionV>
                <wp:extent cx="6338570" cy="618490"/>
                <wp:effectExtent b="0" l="0" r="0" t="0"/>
                <wp:wrapNone/>
                <wp:docPr id="2051284280"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6338570" cy="618490"/>
                        </a:xfrm>
                        <a:prstGeom prst="rect"/>
                        <a:ln/>
                      </pic:spPr>
                    </pic:pic>
                  </a:graphicData>
                </a:graphic>
              </wp:anchor>
            </w:drawing>
          </mc:Fallback>
        </mc:AlternateConten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3"/>
      <w:bookmarkEnd w:id="3"/>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1" w:type="default"/>
      <w:headerReference r:id="rId22" w:type="first"/>
      <w:headerReference r:id="rId23" w:type="even"/>
      <w:footerReference r:id="rId24" w:type="default"/>
      <w:footerReference r:id="rId25"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-271461</wp:posOffset>
              </wp:positionH>
              <wp:positionV relativeFrom="paragraph">
                <wp:posOffset>-355281</wp:posOffset>
              </wp:positionV>
              <wp:extent cx="7195185" cy="398824"/>
              <wp:effectExtent b="0" l="0" r="0" t="0"/>
              <wp:wrapNone/>
              <wp:docPr id="2051284272" name=""/>
              <a:graphic>
                <a:graphicData uri="http://schemas.microsoft.com/office/word/2010/wordprocessingShape">
                  <wps:wsp>
                    <wps:cNvSpPr/>
                    <wps:cNvPr id="2" name="Shape 2"/>
                    <wps:spPr>
                      <a:xfrm>
                        <a:off x="1753170" y="3585351"/>
                        <a:ext cx="7185660"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 | Marisol.galeano@volandoviajes.com.co | asesor4@volandoviajes.com.co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-271461</wp:posOffset>
              </wp:positionH>
              <wp:positionV relativeFrom="paragraph">
                <wp:posOffset>-355281</wp:posOffset>
              </wp:positionV>
              <wp:extent cx="7195185" cy="398824"/>
              <wp:effectExtent b="0" l="0" r="0" t="0"/>
              <wp:wrapNone/>
              <wp:docPr id="205128427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195185"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0</wp:posOffset>
          </wp:positionV>
          <wp:extent cx="5133315" cy="219999"/>
          <wp:effectExtent b="0" l="0" r="0" t="0"/>
          <wp:wrapNone/>
          <wp:docPr id="205128428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-332420</wp:posOffset>
              </wp:positionH>
              <wp:positionV relativeFrom="paragraph">
                <wp:posOffset>-333056</wp:posOffset>
              </wp:positionV>
              <wp:extent cx="7195185" cy="398824"/>
              <wp:effectExtent b="0" l="0" r="0" t="0"/>
              <wp:wrapNone/>
              <wp:docPr id="2051284279" name=""/>
              <a:graphic>
                <a:graphicData uri="http://schemas.microsoft.com/office/word/2010/wordprocessingShape">
                  <wps:wsp>
                    <wps:cNvSpPr/>
                    <wps:cNvPr id="20" name="Shape 20"/>
                    <wps:spPr>
                      <a:xfrm>
                        <a:off x="1753170" y="3585351"/>
                        <a:ext cx="7185660"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 | Marisol.galeano@volandoviajes.com.co | asesor4@volandoviajes.com.co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-332420</wp:posOffset>
              </wp:positionH>
              <wp:positionV relativeFrom="paragraph">
                <wp:posOffset>-333056</wp:posOffset>
              </wp:positionV>
              <wp:extent cx="7195185" cy="398824"/>
              <wp:effectExtent b="0" l="0" r="0" t="0"/>
              <wp:wrapNone/>
              <wp:docPr id="2051284279"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7195185"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205128428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7" name=""/>
              <a:graphic>
                <a:graphicData uri="http://schemas.microsoft.com/office/word/2010/wordprocessingShape">
                  <wps:wsp>
                    <wps:cNvSpPr/>
                    <wps:cNvPr id="16" name="Shape 16"/>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7"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205128427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link w:val="SinespaciadoCar"/>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9"/>
    <w:tblPr>
      <w:tblStyleRowBandSize w:val="1"/>
      <w:tblStyleColBandSize w:val="1"/>
      <w:tblCellMar>
        <w:left w:w="115.0" w:type="dxa"/>
        <w:right w:w="115.0" w:type="dxa"/>
      </w:tblCellMar>
    </w:tblPr>
  </w:style>
  <w:style w:type="table" w:styleId="a0" w:customStyle="1">
    <w:basedOn w:val="TableNormal9"/>
    <w:tblPr>
      <w:tblStyleRowBandSize w:val="1"/>
      <w:tblStyleColBandSize w:val="1"/>
      <w:tblCellMar>
        <w:left w:w="115.0" w:type="dxa"/>
        <w:right w:w="115.0" w:type="dxa"/>
      </w:tblCellMar>
    </w:tblPr>
  </w:style>
  <w:style w:type="table" w:styleId="a1" w:customStyle="1">
    <w:basedOn w:val="TableNormal9"/>
    <w:tblPr>
      <w:tblStyleRowBandSize w:val="1"/>
      <w:tblStyleColBandSize w:val="1"/>
      <w:tblCellMar>
        <w:left w:w="115.0" w:type="dxa"/>
        <w:right w:w="115.0" w:type="dxa"/>
      </w:tblCellMar>
    </w:tblPr>
  </w:style>
  <w:style w:type="table" w:styleId="a2" w:customStyle="1">
    <w:basedOn w:val="TableNormal9"/>
    <w:tblPr>
      <w:tblStyleRowBandSize w:val="1"/>
      <w:tblStyleColBandSize w:val="1"/>
      <w:tblCellMar>
        <w:left w:w="115.0" w:type="dxa"/>
        <w:right w:w="115.0" w:type="dxa"/>
      </w:tblCellMar>
    </w:tblPr>
  </w:style>
  <w:style w:type="table" w:styleId="a3" w:customStyle="1">
    <w:basedOn w:val="TableNormal9"/>
    <w:tblPr>
      <w:tblStyleRowBandSize w:val="1"/>
      <w:tblStyleColBandSize w:val="1"/>
      <w:tblCellMar>
        <w:left w:w="115.0" w:type="dxa"/>
        <w:right w:w="115.0" w:type="dxa"/>
      </w:tblCellMar>
    </w:tblPr>
  </w:style>
  <w:style w:type="table" w:styleId="a4" w:customStyle="1">
    <w:basedOn w:val="TableNormal9"/>
    <w:tblPr>
      <w:tblStyleRowBandSize w:val="1"/>
      <w:tblStyleColBandSize w:val="1"/>
      <w:tblCellMar>
        <w:left w:w="115.0" w:type="dxa"/>
        <w:right w:w="115.0" w:type="dxa"/>
      </w:tblCellMar>
    </w:tblPr>
  </w:style>
  <w:style w:type="table" w:styleId="a5" w:customStyle="1">
    <w:basedOn w:val="TableNormal9"/>
    <w:tblPr>
      <w:tblStyleRowBandSize w:val="1"/>
      <w:tblStyleColBandSize w:val="1"/>
      <w:tblCellMar>
        <w:left w:w="115.0" w:type="dxa"/>
        <w:right w:w="115.0" w:type="dxa"/>
      </w:tblCellMar>
    </w:tblPr>
  </w:style>
  <w:style w:type="table" w:styleId="a6" w:customStyle="1">
    <w:basedOn w:val="TableNormal9"/>
    <w:tblPr>
      <w:tblStyleRowBandSize w:val="1"/>
      <w:tblStyleColBandSize w:val="1"/>
      <w:tblCellMar>
        <w:left w:w="115.0" w:type="dxa"/>
        <w:right w:w="115.0" w:type="dxa"/>
      </w:tblCellMar>
    </w:tblPr>
  </w:style>
  <w:style w:type="table" w:styleId="a7" w:customStyle="1">
    <w:basedOn w:val="TableNormal8"/>
    <w:tblPr>
      <w:tblStyleRowBandSize w:val="1"/>
      <w:tblStyleColBandSize w:val="1"/>
      <w:tblCellMar>
        <w:left w:w="115.0" w:type="dxa"/>
        <w:right w:w="115.0" w:type="dxa"/>
      </w:tblCellMar>
    </w:tblPr>
  </w:style>
  <w:style w:type="table" w:styleId="a8" w:customStyle="1">
    <w:basedOn w:val="TableNormal8"/>
    <w:tblPr>
      <w:tblStyleRowBandSize w:val="1"/>
      <w:tblStyleColBandSize w:val="1"/>
      <w:tblCellMar>
        <w:left w:w="115.0" w:type="dxa"/>
        <w:right w:w="115.0" w:type="dxa"/>
      </w:tblCellMar>
    </w:tblPr>
  </w:style>
  <w:style w:type="table" w:styleId="a9" w:customStyle="1">
    <w:basedOn w:val="TableNormal8"/>
    <w:tblPr>
      <w:tblStyleRowBandSize w:val="1"/>
      <w:tblStyleColBandSize w:val="1"/>
      <w:tblCellMar>
        <w:left w:w="115.0" w:type="dxa"/>
        <w:right w:w="115.0" w:type="dxa"/>
      </w:tblCellMar>
    </w:tblPr>
  </w:style>
  <w:style w:type="table" w:styleId="aa" w:customStyle="1">
    <w:basedOn w:val="TableNormal8"/>
    <w:tblPr>
      <w:tblStyleRowBandSize w:val="1"/>
      <w:tblStyleColBandSize w:val="1"/>
      <w:tblCellMar>
        <w:left w:w="115.0" w:type="dxa"/>
        <w:right w:w="115.0" w:type="dxa"/>
      </w:tblCellMar>
    </w:tblPr>
  </w:style>
  <w:style w:type="table" w:styleId="ab" w:customStyle="1">
    <w:basedOn w:val="TableNormal7"/>
    <w:tblPr>
      <w:tblStyleRowBandSize w:val="1"/>
      <w:tblStyleColBandSize w:val="1"/>
      <w:tblCellMar>
        <w:left w:w="115.0" w:type="dxa"/>
        <w:right w:w="115.0" w:type="dxa"/>
      </w:tblCellMar>
    </w:tblPr>
  </w:style>
  <w:style w:type="table" w:styleId="ac" w:customStyle="1">
    <w:basedOn w:val="TableNormal7"/>
    <w:tblPr>
      <w:tblStyleRowBandSize w:val="1"/>
      <w:tblStyleColBandSize w:val="1"/>
      <w:tblCellMar>
        <w:left w:w="115.0" w:type="dxa"/>
        <w:right w:w="115.0" w:type="dxa"/>
      </w:tblCellMar>
    </w:tblPr>
  </w:style>
  <w:style w:type="table" w:styleId="ad" w:customStyle="1">
    <w:basedOn w:val="TableNormal7"/>
    <w:tblPr>
      <w:tblStyleRowBandSize w:val="1"/>
      <w:tblStyleColBandSize w:val="1"/>
      <w:tblCellMar>
        <w:left w:w="115.0" w:type="dxa"/>
        <w:right w:w="115.0" w:type="dxa"/>
      </w:tblCellMar>
    </w:tblPr>
  </w:style>
  <w:style w:type="table" w:styleId="ae" w:customStyle="1">
    <w:basedOn w:val="TableNormal7"/>
    <w:tblPr>
      <w:tblStyleRowBandSize w:val="1"/>
      <w:tblStyleColBandSize w:val="1"/>
      <w:tblCellMar>
        <w:left w:w="115.0" w:type="dxa"/>
        <w:right w:w="115.0" w:type="dxa"/>
      </w:tblCellMar>
    </w:tblPr>
  </w:style>
  <w:style w:type="table" w:styleId="af" w:customStyle="1">
    <w:basedOn w:val="TableNormal6"/>
    <w:tblPr>
      <w:tblStyleRowBandSize w:val="1"/>
      <w:tblStyleColBandSize w:val="1"/>
      <w:tblCellMar>
        <w:left w:w="115.0" w:type="dxa"/>
        <w:right w:w="115.0" w:type="dxa"/>
      </w:tblCellMar>
    </w:tblPr>
  </w:style>
  <w:style w:type="table" w:styleId="af0" w:customStyle="1">
    <w:basedOn w:val="TableNormal6"/>
    <w:tblPr>
      <w:tblStyleRowBandSize w:val="1"/>
      <w:tblStyleColBandSize w:val="1"/>
      <w:tblCellMar>
        <w:left w:w="115.0" w:type="dxa"/>
        <w:right w:w="115.0" w:type="dxa"/>
      </w:tblCellMar>
    </w:tblPr>
  </w:style>
  <w:style w:type="table" w:styleId="af1" w:customStyle="1">
    <w:basedOn w:val="TableNormal6"/>
    <w:tblPr>
      <w:tblStyleRowBandSize w:val="1"/>
      <w:tblStyleColBandSize w:val="1"/>
      <w:tblCellMar>
        <w:left w:w="115.0" w:type="dxa"/>
        <w:right w:w="115.0" w:type="dxa"/>
      </w:tblCellMar>
    </w:tblPr>
  </w:style>
  <w:style w:type="table" w:styleId="af2" w:customStyle="1">
    <w:basedOn w:val="TableNormal6"/>
    <w:tblPr>
      <w:tblStyleRowBandSize w:val="1"/>
      <w:tblStyleColBandSize w:val="1"/>
      <w:tblCellMar>
        <w:left w:w="115.0" w:type="dxa"/>
        <w:right w:w="115.0" w:type="dxa"/>
      </w:tblCellMar>
    </w:tblPr>
  </w:style>
  <w:style w:type="table" w:styleId="af3" w:customStyle="1">
    <w:basedOn w:val="TableNormal5"/>
    <w:tblPr>
      <w:tblStyleRowBandSize w:val="1"/>
      <w:tblStyleColBandSize w:val="1"/>
      <w:tblCellMar>
        <w:left w:w="115.0" w:type="dxa"/>
        <w:right w:w="115.0" w:type="dxa"/>
      </w:tblCellMar>
    </w:tblPr>
  </w:style>
  <w:style w:type="table" w:styleId="af4" w:customStyle="1">
    <w:basedOn w:val="TableNormal5"/>
    <w:tblPr>
      <w:tblStyleRowBandSize w:val="1"/>
      <w:tblStyleColBandSize w:val="1"/>
      <w:tblCellMar>
        <w:left w:w="115.0" w:type="dxa"/>
        <w:right w:w="115.0" w:type="dxa"/>
      </w:tblCellMar>
    </w:tblPr>
  </w:style>
  <w:style w:type="table" w:styleId="af5" w:customStyle="1">
    <w:basedOn w:val="TableNormal5"/>
    <w:tblPr>
      <w:tblStyleRowBandSize w:val="1"/>
      <w:tblStyleColBandSize w:val="1"/>
      <w:tblCellMar>
        <w:left w:w="115.0" w:type="dxa"/>
        <w:right w:w="115.0" w:type="dxa"/>
      </w:tblCellMar>
    </w:tblPr>
  </w:style>
  <w:style w:type="table" w:styleId="af6" w:customStyle="1">
    <w:basedOn w:val="TableNormal5"/>
    <w:tblPr>
      <w:tblStyleRowBandSize w:val="1"/>
      <w:tblStyleColBandSize w:val="1"/>
      <w:tblCellMar>
        <w:left w:w="115.0" w:type="dxa"/>
        <w:right w:w="115.0" w:type="dxa"/>
      </w:tblCellMar>
    </w:tblPr>
  </w:style>
  <w:style w:type="table" w:styleId="af7" w:customStyle="1">
    <w:basedOn w:val="TableNormal4"/>
    <w:tblPr>
      <w:tblStyleRowBandSize w:val="1"/>
      <w:tblStyleColBandSize w:val="1"/>
      <w:tblCellMar>
        <w:left w:w="115.0" w:type="dxa"/>
        <w:right w:w="115.0" w:type="dxa"/>
      </w:tblCellMar>
    </w:tblPr>
  </w:style>
  <w:style w:type="table" w:styleId="af8" w:customStyle="1">
    <w:basedOn w:val="TableNormal4"/>
    <w:tblPr>
      <w:tblStyleRowBandSize w:val="1"/>
      <w:tblStyleColBandSize w:val="1"/>
      <w:tblCellMar>
        <w:left w:w="115.0" w:type="dxa"/>
        <w:right w:w="115.0" w:type="dxa"/>
      </w:tblCellMar>
    </w:tblPr>
  </w:style>
  <w:style w:type="table" w:styleId="af9" w:customStyle="1">
    <w:basedOn w:val="TableNormal4"/>
    <w:tblPr>
      <w:tblStyleRowBandSize w:val="1"/>
      <w:tblStyleColBandSize w:val="1"/>
      <w:tblCellMar>
        <w:left w:w="115.0" w:type="dxa"/>
        <w:right w:w="115.0" w:type="dxa"/>
      </w:tblCellMar>
    </w:tblPr>
  </w:style>
  <w:style w:type="table" w:styleId="afa" w:customStyle="1">
    <w:basedOn w:val="TableNormal4"/>
    <w:tblPr>
      <w:tblStyleRowBandSize w:val="1"/>
      <w:tblStyleColBandSize w:val="1"/>
      <w:tblCellMar>
        <w:left w:w="115.0" w:type="dxa"/>
        <w:right w:w="115.0" w:type="dxa"/>
      </w:tblCellMar>
    </w:tblPr>
  </w:style>
  <w:style w:type="table" w:styleId="afb" w:customStyle="1">
    <w:basedOn w:val="TableNormal3"/>
    <w:tblPr>
      <w:tblStyleRowBandSize w:val="1"/>
      <w:tblStyleColBandSize w:val="1"/>
      <w:tblCellMar>
        <w:left w:w="115.0" w:type="dxa"/>
        <w:right w:w="115.0" w:type="dxa"/>
      </w:tblCellMar>
    </w:tblPr>
  </w:style>
  <w:style w:type="table" w:styleId="afc" w:customStyle="1">
    <w:basedOn w:val="TableNormal3"/>
    <w:tblPr>
      <w:tblStyleRowBandSize w:val="1"/>
      <w:tblStyleColBandSize w:val="1"/>
      <w:tblCellMar>
        <w:left w:w="115.0" w:type="dxa"/>
        <w:right w:w="115.0" w:type="dxa"/>
      </w:tblCellMar>
    </w:tblPr>
  </w:style>
  <w:style w:type="table" w:styleId="afd" w:customStyle="1">
    <w:basedOn w:val="TableNormal3"/>
    <w:tblPr>
      <w:tblStyleRowBandSize w:val="1"/>
      <w:tblStyleColBandSize w:val="1"/>
      <w:tblCellMar>
        <w:left w:w="115.0" w:type="dxa"/>
        <w:right w:w="115.0" w:type="dxa"/>
      </w:tblCellMar>
    </w:tblPr>
  </w:style>
  <w:style w:type="table" w:styleId="afe" w:customStyle="1">
    <w:basedOn w:val="TableNormal3"/>
    <w:tblPr>
      <w:tblStyleRowBandSize w:val="1"/>
      <w:tblStyleColBandSize w:val="1"/>
      <w:tblCellMar>
        <w:left w:w="115.0" w:type="dxa"/>
        <w:right w:w="115.0" w:type="dxa"/>
      </w:tblCellMar>
    </w:tblPr>
  </w:style>
  <w:style w:type="table" w:styleId="aff" w:customStyle="1">
    <w:basedOn w:val="TableNormal2"/>
    <w:tblPr>
      <w:tblStyleRowBandSize w:val="1"/>
      <w:tblStyleColBandSize w:val="1"/>
      <w:tblCellMar>
        <w:left w:w="115.0" w:type="dxa"/>
        <w:right w:w="115.0" w:type="dxa"/>
      </w:tblCellMar>
    </w:tblPr>
  </w:style>
  <w:style w:type="table" w:styleId="aff0" w:customStyle="1">
    <w:basedOn w:val="TableNormal2"/>
    <w:tblPr>
      <w:tblStyleRowBandSize w:val="1"/>
      <w:tblStyleColBandSize w:val="1"/>
      <w:tblCellMar>
        <w:left w:w="115.0" w:type="dxa"/>
        <w:right w:w="115.0" w:type="dxa"/>
      </w:tblCellMar>
    </w:tblPr>
  </w:style>
  <w:style w:type="table" w:styleId="aff1" w:customStyle="1">
    <w:basedOn w:val="TableNormal2"/>
    <w:tblPr>
      <w:tblStyleRowBandSize w:val="1"/>
      <w:tblStyleColBandSize w:val="1"/>
      <w:tblCellMar>
        <w:left w:w="115.0" w:type="dxa"/>
        <w:right w:w="115.0" w:type="dxa"/>
      </w:tblCellMar>
    </w:tblPr>
  </w:style>
  <w:style w:type="table" w:styleId="aff2" w:customStyle="1">
    <w:basedOn w:val="TableNormal2"/>
    <w:tblPr>
      <w:tblStyleRowBandSize w:val="1"/>
      <w:tblStyleColBandSize w:val="1"/>
      <w:tblCellMar>
        <w:left w:w="115.0" w:type="dxa"/>
        <w:right w:w="115.0" w:type="dxa"/>
      </w:tblCellMar>
    </w:tblPr>
  </w:style>
  <w:style w:type="table" w:styleId="aff3" w:customStyle="1">
    <w:basedOn w:val="TableNormal2"/>
    <w:tblPr>
      <w:tblStyleRowBandSize w:val="1"/>
      <w:tblStyleColBandSize w:val="1"/>
      <w:tblCellMar>
        <w:left w:w="115.0" w:type="dxa"/>
        <w:right w:w="115.0" w:type="dxa"/>
      </w:tblCellMar>
    </w:tblPr>
  </w:style>
  <w:style w:type="table" w:styleId="aff4" w:customStyle="1">
    <w:basedOn w:val="TableNormal1"/>
    <w:tblPr>
      <w:tblStyleRowBandSize w:val="1"/>
      <w:tblStyleColBandSize w:val="1"/>
      <w:tblCellMar>
        <w:left w:w="115.0" w:type="dxa"/>
        <w:right w:w="115.0" w:type="dxa"/>
      </w:tblCellMar>
    </w:tblPr>
  </w:style>
  <w:style w:type="table" w:styleId="aff5" w:customStyle="1">
    <w:basedOn w:val="TableNormal1"/>
    <w:tblPr>
      <w:tblStyleRowBandSize w:val="1"/>
      <w:tblStyleColBandSize w:val="1"/>
      <w:tblCellMar>
        <w:left w:w="115.0" w:type="dxa"/>
        <w:right w:w="115.0" w:type="dxa"/>
      </w:tblCellMar>
    </w:tblPr>
  </w:style>
  <w:style w:type="table" w:styleId="aff6" w:customStyle="1">
    <w:basedOn w:val="TableNormal1"/>
    <w:tblPr>
      <w:tblStyleRowBandSize w:val="1"/>
      <w:tblStyleColBandSize w:val="1"/>
      <w:tblCellMar>
        <w:left w:w="115.0" w:type="dxa"/>
        <w:right w:w="115.0" w:type="dxa"/>
      </w:tblCellMar>
    </w:tblPr>
  </w:style>
  <w:style w:type="table" w:styleId="aff7" w:customStyle="1">
    <w:basedOn w:val="TableNormal1"/>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character" w:styleId="SinespaciadoCar" w:customStyle="1">
    <w:name w:val="Sin espaciado Car"/>
    <w:basedOn w:val="Fuentedeprrafopredeter"/>
    <w:link w:val="Sinespaciado"/>
    <w:uiPriority w:val="1"/>
    <w:rsid w:val="00D2141A"/>
  </w:style>
  <w:style w:type="character" w:styleId="Hipervnculo">
    <w:name w:val="Hyperlink"/>
    <w:basedOn w:val="Fuentedeprrafopredeter"/>
    <w:uiPriority w:val="99"/>
    <w:unhideWhenUsed w:val="1"/>
    <w:rsid w:val="00D2141A"/>
    <w:rPr>
      <w:color w:val="467886" w:themeColor="hyperlink"/>
      <w:u w:val="single"/>
    </w:rPr>
  </w:style>
  <w:style w:type="paragraph" w:styleId="Default" w:customStyle="1">
    <w:name w:val="Default"/>
    <w:rsid w:val="00CE6CFD"/>
    <w:pPr>
      <w:autoSpaceDE w:val="0"/>
      <w:autoSpaceDN w:val="0"/>
      <w:adjustRightInd w:val="0"/>
      <w:spacing w:after="0" w:line="240" w:lineRule="auto"/>
    </w:pPr>
    <w:rPr>
      <w:rFonts w:ascii="Calibri" w:cs="Calibri" w:hAnsi="Calibri"/>
      <w:color w:val="000000"/>
      <w:sz w:val="24"/>
      <w:szCs w:val="24"/>
    </w:rPr>
  </w:style>
  <w:style w:type="character" w:styleId="Mencinsinresolver">
    <w:name w:val="Unresolved Mention"/>
    <w:basedOn w:val="Fuentedeprrafopredeter"/>
    <w:uiPriority w:val="99"/>
    <w:semiHidden w:val="1"/>
    <w:unhideWhenUsed w:val="1"/>
    <w:rsid w:val="003A3ED0"/>
    <w:rPr>
      <w:color w:val="605e5c"/>
      <w:shd w:color="auto" w:fill="e1dfdd" w:val="clear"/>
    </w:rPr>
  </w:style>
  <w:style w:type="table" w:styleId="Tablaconcuadrcula1clara">
    <w:name w:val="Grid Table 1 Light"/>
    <w:basedOn w:val="Tablanormal"/>
    <w:uiPriority w:val="46"/>
    <w:rsid w:val="006C3B27"/>
    <w:pPr>
      <w:spacing w:after="0"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26.png"/><Relationship Id="rId22" Type="http://schemas.openxmlformats.org/officeDocument/2006/relationships/header" Target="header3.xml"/><Relationship Id="rId21" Type="http://schemas.openxmlformats.org/officeDocument/2006/relationships/header" Target="header2.xml"/><Relationship Id="rId24" Type="http://schemas.openxmlformats.org/officeDocument/2006/relationships/footer" Target="footer1.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5.png"/><Relationship Id="rId25"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8.png"/><Relationship Id="rId11" Type="http://schemas.openxmlformats.org/officeDocument/2006/relationships/image" Target="media/image23.png"/><Relationship Id="rId10" Type="http://schemas.openxmlformats.org/officeDocument/2006/relationships/image" Target="media/image15.png"/><Relationship Id="rId13" Type="http://schemas.openxmlformats.org/officeDocument/2006/relationships/image" Target="media/image6.png"/><Relationship Id="rId12"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7.png"/><Relationship Id="rId17" Type="http://schemas.openxmlformats.org/officeDocument/2006/relationships/image" Target="media/image20.png"/><Relationship Id="rId16" Type="http://schemas.openxmlformats.org/officeDocument/2006/relationships/image" Target="media/image22.png"/><Relationship Id="rId19" Type="http://schemas.openxmlformats.org/officeDocument/2006/relationships/image" Target="media/image21.png"/><Relationship Id="rId18" Type="http://schemas.openxmlformats.org/officeDocument/2006/relationships/image" Target="media/image2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ZJmCHpexVWE9CmO6HSKmGUPCQQ==">CgMxLjAyDmgud3praWU2cnNlMG9vMg1oLm10Nm9ta3kxczFpMg1oLjY2b3pwY3lheTE3Mg5oLnYxYWY5cnE3b3czcDgAciExRWctNmUtcC1fNURxenBxUlJOU1JiUXRWcXdscEJNdlo=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2026-06-10T20:52:00Z</dcterms:created>
  <dc:creator>David Javier Plazas Velasquez</dc:creator>
</cp:coreProperties>
</file>